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F8C0F7" w14:textId="0FBF74A6" w:rsidR="00AC76A7" w:rsidRDefault="00560AD4">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#106bis-e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Pr="00581AA6">
        <w:rPr>
          <w:rFonts w:ascii="Arial" w:eastAsia="Batang" w:hAnsi="Arial" w:cs="Arial"/>
          <w:b/>
          <w:bCs/>
          <w:kern w:val="0"/>
          <w:sz w:val="24"/>
          <w:szCs w:val="24"/>
          <w:lang w:val="de-DE" w:eastAsia="en-US"/>
        </w:rPr>
        <w:t>R1-21</w:t>
      </w:r>
      <w:r w:rsidR="00581AA6" w:rsidRPr="00581AA6">
        <w:rPr>
          <w:rFonts w:ascii="Arial" w:eastAsia="Batang" w:hAnsi="Arial" w:cs="Arial"/>
          <w:b/>
          <w:bCs/>
          <w:kern w:val="0"/>
          <w:sz w:val="24"/>
          <w:szCs w:val="24"/>
          <w:lang w:val="de-DE" w:eastAsia="en-US"/>
        </w:rPr>
        <w:t>10502</w:t>
      </w:r>
    </w:p>
    <w:p w14:paraId="5E0F9CE5" w14:textId="77777777" w:rsidR="00AC76A7" w:rsidRDefault="00560AD4">
      <w:pPr>
        <w:overflowPunct w:val="0"/>
        <w:autoSpaceDE w:val="0"/>
        <w:autoSpaceDN w:val="0"/>
        <w:adjustRightInd w:val="0"/>
        <w:spacing w:after="0" w:line="240" w:lineRule="auto"/>
        <w:jc w:val="left"/>
        <w:textAlignment w:val="baseline"/>
        <w:rPr>
          <w:rFonts w:ascii="Arial" w:eastAsia="宋体" w:hAnsi="Arial" w:cs="Arial"/>
          <w:b/>
          <w:bCs/>
          <w:kern w:val="0"/>
          <w:sz w:val="24"/>
          <w:szCs w:val="24"/>
        </w:rPr>
      </w:pPr>
      <w:r>
        <w:rPr>
          <w:rFonts w:ascii="Arial" w:eastAsia="MS Mincho" w:hAnsi="Arial" w:cs="Arial"/>
          <w:b/>
          <w:bCs/>
          <w:kern w:val="0"/>
          <w:sz w:val="24"/>
          <w:szCs w:val="24"/>
          <w:lang w:val="en-GB" w:eastAsia="ja-JP"/>
        </w:rPr>
        <w:t>e-Meeting, October 11</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xml:space="preserve"> – 19</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2021</w:t>
      </w:r>
    </w:p>
    <w:p w14:paraId="1802DCE1" w14:textId="77777777" w:rsidR="00AC76A7" w:rsidRDefault="00AC76A7">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40E0557E" w14:textId="77777777" w:rsidR="00AC76A7" w:rsidRDefault="00560AD4">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793C8DA0" w14:textId="77777777" w:rsidR="00AC76A7" w:rsidRDefault="00560AD4">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23121E93" w14:textId="4B133229" w:rsidR="00AC76A7" w:rsidRDefault="00560AD4">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r>
      <w:r w:rsidR="00CD1AC3" w:rsidRPr="00CD1AC3">
        <w:rPr>
          <w:rFonts w:ascii="Arial" w:hAnsi="Arial" w:cs="Arial"/>
          <w:b/>
          <w:bCs/>
          <w:sz w:val="24"/>
        </w:rPr>
        <w:t>FL Summary#2 of joint channel estimation for PUSCH</w:t>
      </w:r>
    </w:p>
    <w:p w14:paraId="092BB32A" w14:textId="77777777" w:rsidR="00AC76A7" w:rsidRDefault="00560AD4">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6C8509DA"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bookmarkStart w:id="0" w:name="OLE_LINK8"/>
      <w:bookmarkStart w:id="1" w:name="OLE_LINK5"/>
      <w:r>
        <w:rPr>
          <w:rFonts w:ascii="Arial" w:eastAsia="Arial" w:hAnsi="Arial" w:cs="Arial"/>
          <w:sz w:val="36"/>
          <w:szCs w:val="20"/>
          <w:lang w:val="en-GB"/>
        </w:rPr>
        <w:t xml:space="preserve"> </w:t>
      </w:r>
      <w:bookmarkStart w:id="2" w:name="_Ref68251440"/>
      <w:r>
        <w:rPr>
          <w:rFonts w:ascii="Arial" w:eastAsia="Arial" w:hAnsi="Arial" w:cs="Arial"/>
          <w:sz w:val="36"/>
          <w:szCs w:val="20"/>
          <w:lang w:val="en-GB"/>
        </w:rPr>
        <w:t>Introduction</w:t>
      </w:r>
      <w:bookmarkEnd w:id="2"/>
    </w:p>
    <w:bookmarkEnd w:id="0"/>
    <w:bookmarkEnd w:id="1"/>
    <w:p w14:paraId="46D7E7DB" w14:textId="77777777" w:rsidR="00AC76A7" w:rsidRDefault="00560AD4">
      <w:pPr>
        <w:pStyle w:val="a8"/>
        <w:spacing w:before="156" w:line="240" w:lineRule="auto"/>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_Ref68249138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63E6998B" w14:textId="77777777" w:rsidR="00AC76A7" w:rsidRDefault="00560AD4">
      <w:pPr>
        <w:pStyle w:val="a8"/>
        <w:spacing w:before="156" w:line="240" w:lineRule="auto"/>
        <w:rPr>
          <w:rFonts w:ascii="Times New Roman" w:hAnsi="Times New Roman"/>
          <w:sz w:val="21"/>
          <w:szCs w:val="21"/>
        </w:rPr>
      </w:pPr>
      <w:r>
        <w:rPr>
          <w:rFonts w:ascii="Times New Roman" w:hAnsi="Times New Roman"/>
          <w:sz w:val="21"/>
          <w:szCs w:val="21"/>
        </w:rPr>
        <w:t>The detailed objectives are as follows.</w:t>
      </w:r>
    </w:p>
    <w:p w14:paraId="209D534C" w14:textId="77777777" w:rsidR="00AC76A7" w:rsidRDefault="00560AD4">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4E91505E"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37C5041C"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1C3B7779"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30631382"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63F01EB1" w14:textId="77777777" w:rsidR="00AC76A7" w:rsidRDefault="00560AD4">
      <w:pPr>
        <w:widowControl/>
        <w:numPr>
          <w:ilvl w:val="2"/>
          <w:numId w:val="8"/>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0DD65C8C"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73A91E14"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39F3E073" w14:textId="77777777" w:rsidR="00AC76A7" w:rsidRDefault="00560AD4">
      <w:pPr>
        <w:widowControl/>
        <w:numPr>
          <w:ilvl w:val="3"/>
          <w:numId w:val="8"/>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5BF666EE"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16D7996C" w14:textId="77777777" w:rsidR="00AC76A7" w:rsidRDefault="00560AD4">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6825795B"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00AD8FF3"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1D78025F" w14:textId="77777777" w:rsidR="00AC76A7" w:rsidRDefault="00560AD4">
      <w:pPr>
        <w:pStyle w:val="af8"/>
        <w:numPr>
          <w:ilvl w:val="2"/>
          <w:numId w:val="7"/>
        </w:numPr>
        <w:spacing w:line="240" w:lineRule="auto"/>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1FFFA69E" w14:textId="77777777" w:rsidR="00AC76A7" w:rsidRDefault="00560AD4">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2DA7D1E8" w14:textId="77777777" w:rsidR="00AC76A7" w:rsidRDefault="00560AD4">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joint channel estimation for PUSCH.</w:t>
      </w:r>
    </w:p>
    <w:p w14:paraId="1A2C6C97"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Summary of contributions</w:t>
      </w:r>
    </w:p>
    <w:p w14:paraId="354E9AA3" w14:textId="77777777" w:rsidR="00AC76A7" w:rsidRDefault="00560AD4">
      <w:pPr>
        <w:pStyle w:val="2"/>
        <w:spacing w:before="156" w:after="156" w:line="240" w:lineRule="auto"/>
        <w:rPr>
          <w:rFonts w:ascii="Arial" w:hAnsi="Arial" w:cs="Arial"/>
        </w:rPr>
      </w:pPr>
      <w:r>
        <w:rPr>
          <w:rFonts w:ascii="Arial" w:hAnsi="Arial" w:cs="Arial"/>
        </w:rPr>
        <w:t>2.1 Conditions to keep power consistency and phase continuity</w:t>
      </w:r>
    </w:p>
    <w:p w14:paraId="238F1CC5"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Based on the LSs between RAN1 and RAN4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REF _Ref84601523 \r \h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[3]</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_Ref84670084 \r \h</w:instrText>
      </w:r>
      <w:r>
        <w:rPr>
          <w:rFonts w:ascii="Times New Roman" w:eastAsiaTheme="minorEastAsia" w:hAnsi="Times New Roman"/>
          <w:sz w:val="21"/>
          <w:szCs w:val="21"/>
          <w:lang w:eastAsia="zh-CN"/>
        </w:rPr>
        <w:instrText xml:space="preserve">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[10]</w:t>
      </w:r>
      <w:r>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xml:space="preserve">, </w:t>
      </w:r>
      <w:r>
        <w:rPr>
          <w:rFonts w:ascii="Times New Roman" w:hAnsi="Times New Roman"/>
          <w:sz w:val="21"/>
          <w:szCs w:val="21"/>
          <w:lang w:eastAsia="zh-CN"/>
        </w:rPr>
        <w:t>the conditions for UE to keep power consistency and phase continuity among PUSCH transmissions</w:t>
      </w:r>
      <w:r>
        <w:rPr>
          <w:rFonts w:ascii="Times New Roman" w:eastAsiaTheme="minorEastAsia" w:hAnsi="Times New Roman"/>
          <w:sz w:val="21"/>
          <w:szCs w:val="21"/>
          <w:lang w:eastAsia="zh-CN"/>
        </w:rPr>
        <w:t xml:space="preserve"> for different scenarios can be summarized as follows:</w:t>
      </w:r>
    </w:p>
    <w:p w14:paraId="444F8094" w14:textId="77777777" w:rsidR="00AC76A7" w:rsidRDefault="00560AD4">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Back-to-back transmissions with zero gap in-between adjacent transmissions</w:t>
      </w:r>
    </w:p>
    <w:p w14:paraId="39048924"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eastAsiaTheme="minorEastAsia" w:hAnsi="Times New Roman"/>
          <w:sz w:val="21"/>
          <w:szCs w:val="21"/>
          <w:lang w:eastAsia="zh-CN"/>
        </w:rPr>
        <w:t>I</w:t>
      </w:r>
      <w:r>
        <w:rPr>
          <w:rFonts w:ascii="Times New Roman" w:hAnsi="Times New Roman"/>
          <w:sz w:val="21"/>
          <w:szCs w:val="21"/>
          <w:lang w:eastAsia="zh-CN"/>
        </w:rPr>
        <w:t>n order to maintain phase continuity, the following conditions should be met:</w:t>
      </w:r>
    </w:p>
    <w:p w14:paraId="7E0E044A" w14:textId="77777777" w:rsidR="00AC76A7" w:rsidRDefault="00560AD4">
      <w:pPr>
        <w:pStyle w:val="af8"/>
        <w:numPr>
          <w:ilvl w:val="0"/>
          <w:numId w:val="9"/>
        </w:numPr>
        <w:spacing w:line="240" w:lineRule="auto"/>
        <w:ind w:firstLineChars="0"/>
        <w:rPr>
          <w:sz w:val="21"/>
          <w:szCs w:val="21"/>
        </w:rPr>
      </w:pPr>
      <w:r>
        <w:rPr>
          <w:sz w:val="21"/>
          <w:szCs w:val="21"/>
        </w:rPr>
        <w:t>Modulation order does not change.</w:t>
      </w:r>
    </w:p>
    <w:p w14:paraId="7AC77F65" w14:textId="77777777" w:rsidR="00AC76A7" w:rsidRDefault="00560AD4">
      <w:pPr>
        <w:pStyle w:val="af8"/>
        <w:numPr>
          <w:ilvl w:val="0"/>
          <w:numId w:val="9"/>
        </w:numPr>
        <w:spacing w:line="240" w:lineRule="auto"/>
        <w:ind w:firstLineChars="0"/>
        <w:rPr>
          <w:sz w:val="21"/>
          <w:szCs w:val="21"/>
        </w:rPr>
      </w:pPr>
      <w:r>
        <w:rPr>
          <w:sz w:val="21"/>
          <w:szCs w:val="21"/>
        </w:rPr>
        <w:t>RB allocation in terms of length and frequency position should not be changed, and intra-slot and inter-slot frequency hopping is not enabled within a repetition bundle.</w:t>
      </w:r>
    </w:p>
    <w:p w14:paraId="526F30EA" w14:textId="77777777" w:rsidR="00AC76A7" w:rsidRDefault="00560AD4">
      <w:pPr>
        <w:pStyle w:val="af8"/>
        <w:numPr>
          <w:ilvl w:val="0"/>
          <w:numId w:val="9"/>
        </w:numPr>
        <w:spacing w:line="240" w:lineRule="auto"/>
        <w:ind w:firstLineChars="0"/>
        <w:rPr>
          <w:sz w:val="21"/>
          <w:szCs w:val="21"/>
        </w:rPr>
      </w:pPr>
      <w:r>
        <w:rPr>
          <w:sz w:val="21"/>
          <w:szCs w:val="21"/>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14:paraId="0EB45827" w14:textId="77777777" w:rsidR="00AC76A7" w:rsidRDefault="00560AD4">
      <w:pPr>
        <w:pStyle w:val="af8"/>
        <w:numPr>
          <w:ilvl w:val="0"/>
          <w:numId w:val="9"/>
        </w:numPr>
        <w:spacing w:line="240" w:lineRule="auto"/>
        <w:ind w:firstLineChars="0"/>
        <w:rPr>
          <w:sz w:val="21"/>
          <w:szCs w:val="21"/>
        </w:rPr>
      </w:pPr>
      <w:r>
        <w:rPr>
          <w:sz w:val="21"/>
          <w:szCs w:val="21"/>
        </w:rPr>
        <w:t>No UL beam switching for FR2 UE occurs</w:t>
      </w:r>
      <w:r>
        <w:rPr>
          <w:sz w:val="21"/>
          <w:szCs w:val="21"/>
          <w:lang w:eastAsia="zh-CN"/>
        </w:rPr>
        <w:t>.</w:t>
      </w:r>
    </w:p>
    <w:p w14:paraId="37A68D29" w14:textId="77777777" w:rsidR="00AC76A7" w:rsidRDefault="00560AD4">
      <w:pPr>
        <w:pStyle w:val="af8"/>
        <w:numPr>
          <w:ilvl w:val="0"/>
          <w:numId w:val="9"/>
        </w:numPr>
        <w:spacing w:line="240" w:lineRule="auto"/>
        <w:ind w:firstLineChars="0"/>
        <w:rPr>
          <w:sz w:val="21"/>
          <w:szCs w:val="21"/>
        </w:rPr>
      </w:pPr>
      <w:r>
        <w:rPr>
          <w:sz w:val="21"/>
          <w:szCs w:val="21"/>
          <w:lang w:eastAsia="zh-CN"/>
        </w:rPr>
        <w:t>A</w:t>
      </w:r>
      <w:r>
        <w:rPr>
          <w:sz w:val="21"/>
          <w:szCs w:val="21"/>
        </w:rPr>
        <w:t>pplying the same TPMI precoder across PUSCH transmissions</w:t>
      </w:r>
      <w:r>
        <w:rPr>
          <w:sz w:val="21"/>
          <w:szCs w:val="21"/>
          <w:lang w:eastAsia="zh-CN"/>
        </w:rPr>
        <w:t>.</w:t>
      </w:r>
    </w:p>
    <w:p w14:paraId="0B823231" w14:textId="77777777" w:rsidR="00AC76A7" w:rsidRDefault="00560AD4">
      <w:pPr>
        <w:pStyle w:val="af8"/>
        <w:numPr>
          <w:ilvl w:val="0"/>
          <w:numId w:val="9"/>
        </w:numPr>
        <w:spacing w:line="240" w:lineRule="auto"/>
        <w:ind w:firstLineChars="0"/>
        <w:rPr>
          <w:sz w:val="21"/>
          <w:szCs w:val="21"/>
        </w:rPr>
      </w:pPr>
      <w:r>
        <w:rPr>
          <w:sz w:val="21"/>
          <w:szCs w:val="21"/>
          <w:lang w:eastAsia="zh-CN"/>
        </w:rPr>
        <w:t>TA adjustment and UE uplink timing autonomous adjustments cause the phase to change. RAN4 is still investigating the full impacts of the detailed scenarios, and will provide a final view about this at the next RAN4 meeting.</w:t>
      </w:r>
    </w:p>
    <w:p w14:paraId="1CCC428B" w14:textId="77777777" w:rsidR="00AC76A7" w:rsidRDefault="00560AD4">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Non-back-to-back transmission with non-zero gap in-between adjacent transmissions</w:t>
      </w:r>
    </w:p>
    <w:p w14:paraId="63217F93"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For non-back-to-back transmission with non-zero gap in-between adjacent transmissions, RAN4 concluded that at least following additional condition also need to be met in addition to the</w:t>
      </w:r>
      <w:r>
        <w:rPr>
          <w:rFonts w:ascii="Times New Roman" w:eastAsiaTheme="minorEastAsia" w:hAnsi="Times New Roman"/>
          <w:sz w:val="21"/>
          <w:szCs w:val="21"/>
          <w:lang w:eastAsia="zh-CN"/>
        </w:rPr>
        <w:t xml:space="preserve"> </w:t>
      </w:r>
      <w:r>
        <w:rPr>
          <w:rFonts w:ascii="Times New Roman" w:hAnsi="Times New Roman"/>
          <w:sz w:val="21"/>
          <w:szCs w:val="21"/>
          <w:lang w:eastAsia="zh-CN"/>
        </w:rPr>
        <w:t>conditions</w:t>
      </w:r>
      <w:r>
        <w:rPr>
          <w:rFonts w:ascii="Times New Roman" w:eastAsiaTheme="minorEastAsia" w:hAnsi="Times New Roman"/>
          <w:sz w:val="21"/>
          <w:szCs w:val="21"/>
          <w:lang w:eastAsia="zh-CN"/>
        </w:rPr>
        <w:t xml:space="preserve"> for Back-to-back transmissions</w:t>
      </w:r>
      <w:r>
        <w:rPr>
          <w:rFonts w:ascii="Times New Roman" w:hAnsi="Times New Roman"/>
          <w:sz w:val="21"/>
          <w:szCs w:val="21"/>
          <w:lang w:eastAsia="zh-CN"/>
        </w:rPr>
        <w:t xml:space="preserve">: </w:t>
      </w:r>
    </w:p>
    <w:p w14:paraId="17280345" w14:textId="77777777" w:rsidR="00AC76A7" w:rsidRDefault="00560AD4">
      <w:pPr>
        <w:pStyle w:val="af8"/>
        <w:numPr>
          <w:ilvl w:val="0"/>
          <w:numId w:val="9"/>
        </w:numPr>
        <w:spacing w:line="240" w:lineRule="auto"/>
        <w:ind w:firstLineChars="0"/>
        <w:rPr>
          <w:sz w:val="21"/>
          <w:szCs w:val="21"/>
        </w:rPr>
      </w:pPr>
      <w:r>
        <w:rPr>
          <w:sz w:val="21"/>
          <w:szCs w:val="21"/>
        </w:rPr>
        <w:t>No downlink reception in-between the PUSCH or PUCCH repetition in the same band for TDD case</w:t>
      </w:r>
      <w:r>
        <w:rPr>
          <w:sz w:val="21"/>
          <w:szCs w:val="21"/>
          <w:lang w:eastAsia="zh-CN"/>
        </w:rPr>
        <w:t>.</w:t>
      </w:r>
    </w:p>
    <w:p w14:paraId="751231E0" w14:textId="77777777" w:rsidR="00AC76A7" w:rsidRDefault="00560AD4">
      <w:pPr>
        <w:pStyle w:val="af8"/>
        <w:numPr>
          <w:ilvl w:val="1"/>
          <w:numId w:val="9"/>
        </w:numPr>
        <w:spacing w:line="240" w:lineRule="auto"/>
        <w:ind w:firstLineChars="0"/>
        <w:rPr>
          <w:sz w:val="21"/>
          <w:szCs w:val="21"/>
        </w:rPr>
      </w:pPr>
      <w:r>
        <w:rPr>
          <w:sz w:val="21"/>
          <w:szCs w:val="21"/>
        </w:rPr>
        <w:t>The “downlink reception” means downlink symbols with actual DL transmission from gNB to UE and/or DL monitoring with the assumption that UE is receiving information.</w:t>
      </w:r>
    </w:p>
    <w:p w14:paraId="561046F9" w14:textId="77777777" w:rsidR="00AC76A7" w:rsidRDefault="00560AD4">
      <w:pPr>
        <w:pStyle w:val="af8"/>
        <w:numPr>
          <w:ilvl w:val="1"/>
          <w:numId w:val="9"/>
        </w:numPr>
        <w:spacing w:line="240" w:lineRule="auto"/>
        <w:ind w:firstLineChars="0"/>
        <w:rPr>
          <w:sz w:val="21"/>
          <w:szCs w:val="21"/>
        </w:rPr>
      </w:pPr>
      <w:r>
        <w:rPr>
          <w:sz w:val="21"/>
          <w:szCs w:val="21"/>
        </w:rPr>
        <w:t>Regarding whether “downlink reception” include downlink symbols without actual DL transmission from gNB to UE and without DL monitoring, it would be helpful if RAN1 could provide more information on the exact scenario.</w:t>
      </w:r>
    </w:p>
    <w:p w14:paraId="497FAE2D" w14:textId="77777777" w:rsidR="00AC76A7" w:rsidRDefault="00560AD4">
      <w:pPr>
        <w:pStyle w:val="af8"/>
        <w:numPr>
          <w:ilvl w:val="1"/>
          <w:numId w:val="9"/>
        </w:numPr>
        <w:spacing w:line="240" w:lineRule="auto"/>
        <w:ind w:firstLineChars="0"/>
        <w:rPr>
          <w:sz w:val="21"/>
          <w:szCs w:val="21"/>
        </w:rPr>
      </w:pPr>
      <w:r>
        <w:rPr>
          <w:sz w:val="21"/>
          <w:szCs w:val="21"/>
        </w:rPr>
        <w:t>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w:t>
      </w:r>
      <w:r>
        <w:rPr>
          <w:rFonts w:hint="eastAsia"/>
          <w:sz w:val="21"/>
          <w:szCs w:val="21"/>
          <w:lang w:eastAsia="zh-CN"/>
        </w:rPr>
        <w:t xml:space="preserve"> </w:t>
      </w:r>
      <w:r>
        <w:rPr>
          <w:sz w:val="21"/>
          <w:szCs w:val="21"/>
        </w:rPr>
        <w:t>RAN4 is also still checking whether there are any optional UE antenna configurations where a UE could overcome this problem and still gain from using the feature</w:t>
      </w:r>
      <w:r>
        <w:rPr>
          <w:sz w:val="21"/>
          <w:szCs w:val="21"/>
          <w:lang w:eastAsia="zh-CN"/>
        </w:rPr>
        <w:t>.</w:t>
      </w:r>
    </w:p>
    <w:p w14:paraId="4249C785" w14:textId="77777777" w:rsidR="00AC76A7" w:rsidRDefault="00560AD4">
      <w:pPr>
        <w:pStyle w:val="af8"/>
        <w:numPr>
          <w:ilvl w:val="0"/>
          <w:numId w:val="9"/>
        </w:numPr>
        <w:spacing w:line="240" w:lineRule="auto"/>
        <w:ind w:firstLineChars="0"/>
        <w:rPr>
          <w:sz w:val="21"/>
          <w:szCs w:val="21"/>
        </w:rPr>
      </w:pPr>
      <w:r>
        <w:rPr>
          <w:sz w:val="21"/>
          <w:szCs w:val="21"/>
        </w:rPr>
        <w:t>In scenario of no more than X un-scheduled OFDM symbols in-between the PUSCH or PUCCH repetition (e.g., X = 0, 1, 2, …, 14)</w:t>
      </w:r>
      <w:r>
        <w:rPr>
          <w:sz w:val="21"/>
          <w:szCs w:val="21"/>
          <w:lang w:eastAsia="zh-CN"/>
        </w:rPr>
        <w:t>, RAN4 confirms the feasibility of phase continuity and power consistency for non-zero un-scheduled gap case for a gap less than 14 symbols when UE is not required to meet the existing off power requirements.</w:t>
      </w:r>
      <w:r>
        <w:rPr>
          <w:rFonts w:eastAsia="等线"/>
          <w:sz w:val="21"/>
          <w:szCs w:val="21"/>
          <w:lang w:val="en-GB" w:eastAsia="zh-CN"/>
        </w:rPr>
        <w:t xml:space="preserve"> </w:t>
      </w:r>
      <w:r>
        <w:rPr>
          <w:rFonts w:eastAsia="等线"/>
          <w:sz w:val="21"/>
          <w:szCs w:val="21"/>
          <w:lang w:val="en-GB"/>
        </w:rPr>
        <w:t xml:space="preserve">RAN4 has further agreed </w:t>
      </w:r>
      <w:r>
        <w:rPr>
          <w:rFonts w:eastAsia="等线"/>
          <w:sz w:val="21"/>
          <w:szCs w:val="21"/>
          <w:lang w:val="en-GB" w:eastAsia="zh-CN"/>
        </w:rPr>
        <w:t xml:space="preserve">that the </w:t>
      </w:r>
      <w:r>
        <w:rPr>
          <w:rFonts w:eastAsia="等线"/>
          <w:sz w:val="21"/>
          <w:szCs w:val="21"/>
          <w:lang w:val="en-GB"/>
        </w:rPr>
        <w:t>13-symbol is the maximum length for the gap for all SCS, and that the 14-symbol or 1ms will not be discussed in RAN4 anymore for un-scheduled gap in Rel-17</w:t>
      </w:r>
      <w:r>
        <w:rPr>
          <w:rFonts w:eastAsia="等线"/>
          <w:sz w:val="21"/>
          <w:szCs w:val="21"/>
          <w:lang w:val="en-GB" w:eastAsia="zh-CN"/>
        </w:rPr>
        <w:t xml:space="preserve"> [8]</w:t>
      </w:r>
      <w:r>
        <w:rPr>
          <w:rFonts w:eastAsia="等线"/>
          <w:sz w:val="21"/>
          <w:szCs w:val="21"/>
          <w:lang w:val="en-GB"/>
        </w:rPr>
        <w:t>.</w:t>
      </w:r>
    </w:p>
    <w:p w14:paraId="2378049F" w14:textId="77777777" w:rsidR="00AC76A7" w:rsidRDefault="00560AD4">
      <w:pPr>
        <w:pStyle w:val="af8"/>
        <w:numPr>
          <w:ilvl w:val="0"/>
          <w:numId w:val="9"/>
        </w:numPr>
        <w:spacing w:line="240" w:lineRule="auto"/>
        <w:ind w:firstLineChars="0"/>
        <w:rPr>
          <w:sz w:val="21"/>
          <w:szCs w:val="21"/>
        </w:rPr>
      </w:pPr>
      <w:r>
        <w:rPr>
          <w:sz w:val="21"/>
          <w:szCs w:val="21"/>
        </w:rPr>
        <w:t xml:space="preserve">In scenario of other UL channels in-between PUCCH or PUSCH repetitions, e.g., SRS or other PUCCH, at least if the other scheduled signals/channels during the non-zero gap have the same settings in antenna port, </w:t>
      </w:r>
      <w:r>
        <w:rPr>
          <w:rFonts w:hint="eastAsia"/>
          <w:sz w:val="21"/>
          <w:szCs w:val="21"/>
        </w:rPr>
        <w:t>a</w:t>
      </w:r>
      <w:r>
        <w:rPr>
          <w:sz w:val="21"/>
          <w:szCs w:val="21"/>
        </w:rPr>
        <w:t>llocated number and locations of PRBs transmitted</w:t>
      </w:r>
      <w:r>
        <w:rPr>
          <w:rFonts w:hint="eastAsia"/>
          <w:sz w:val="21"/>
          <w:szCs w:val="21"/>
        </w:rPr>
        <w:t xml:space="preserve">, </w:t>
      </w:r>
      <w:r>
        <w:rPr>
          <w:sz w:val="21"/>
          <w:szCs w:val="21"/>
        </w:rPr>
        <w:t>and PAPR and average power, e.g., PUSCH/PUCCH part of repetitions and SRS has same PAPR and average power, it is feasible to maintain the phase continuity and power consistency across the repetitions. RAN4 has agreed that it is not considered for UE to transmit other channels in the gap with different settings.</w:t>
      </w:r>
    </w:p>
    <w:p w14:paraId="4E56104B" w14:textId="77777777" w:rsidR="00AC76A7" w:rsidRDefault="00560AD4">
      <w:pPr>
        <w:pStyle w:val="af8"/>
        <w:numPr>
          <w:ilvl w:val="0"/>
          <w:numId w:val="9"/>
        </w:numPr>
        <w:spacing w:line="240" w:lineRule="auto"/>
        <w:ind w:firstLineChars="0"/>
        <w:rPr>
          <w:sz w:val="21"/>
          <w:szCs w:val="21"/>
        </w:rPr>
      </w:pPr>
      <w:r>
        <w:rPr>
          <w:sz w:val="21"/>
          <w:szCs w:val="21"/>
        </w:rPr>
        <w:lastRenderedPageBreak/>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14:paraId="56BBE07E" w14:textId="77777777" w:rsidR="00AC76A7" w:rsidRDefault="00560AD4">
      <w:pPr>
        <w:pStyle w:val="a8"/>
        <w:spacing w:beforeLines="0" w:before="0" w:line="240" w:lineRule="auto"/>
        <w:rPr>
          <w:rFonts w:eastAsiaTheme="minorEastAsia"/>
          <w:sz w:val="21"/>
          <w:szCs w:val="21"/>
          <w:lang w:eastAsia="zh-CN"/>
        </w:rPr>
      </w:pPr>
      <w:r>
        <w:rPr>
          <w:rFonts w:ascii="Times New Roman" w:hAnsi="Times New Roman" w:hint="eastAsia"/>
          <w:sz w:val="21"/>
          <w:szCs w:val="21"/>
          <w:lang w:eastAsia="zh-CN"/>
        </w:rPr>
        <w:t>In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_Ref84670084 \r \h</w:instrText>
      </w:r>
      <w:r>
        <w:rPr>
          <w:rFonts w:ascii="Times New Roman" w:eastAsiaTheme="minorEastAsia" w:hAnsi="Times New Roman"/>
          <w:sz w:val="21"/>
          <w:szCs w:val="21"/>
          <w:lang w:eastAsia="zh-CN"/>
        </w:rPr>
        <w:instrText xml:space="preserve">  \* MERGEFORMAT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[10]</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 xml:space="preserve">, RAN1 provide the </w:t>
      </w:r>
      <w:r>
        <w:rPr>
          <w:sz w:val="21"/>
          <w:szCs w:val="21"/>
        </w:rPr>
        <w:t xml:space="preserve">following </w:t>
      </w:r>
      <w:r>
        <w:rPr>
          <w:rFonts w:eastAsiaTheme="minorEastAsia" w:hint="eastAsia"/>
          <w:sz w:val="21"/>
          <w:szCs w:val="21"/>
          <w:lang w:eastAsia="zh-CN"/>
        </w:rPr>
        <w:t>information</w:t>
      </w:r>
      <w:r>
        <w:rPr>
          <w:sz w:val="21"/>
          <w:szCs w:val="21"/>
        </w:rPr>
        <w:t xml:space="preserve"> to RAN4</w:t>
      </w:r>
      <w:r>
        <w:rPr>
          <w:rFonts w:eastAsiaTheme="minorEastAsia" w:hint="eastAsia"/>
          <w:sz w:val="21"/>
          <w:szCs w:val="21"/>
          <w:lang w:eastAsia="zh-CN"/>
        </w:rPr>
        <w:t xml:space="preserve"> </w:t>
      </w:r>
      <w:r>
        <w:rPr>
          <w:rFonts w:eastAsiaTheme="minorEastAsia"/>
          <w:sz w:val="21"/>
          <w:szCs w:val="21"/>
          <w:lang w:eastAsia="zh-CN"/>
        </w:rPr>
        <w:t>on the scenario when “downlink reception” from UE point of view includes downlink symbols without actual DL transmission from gNB to UE and UE is not assumed to do DL monitoring</w:t>
      </w:r>
      <w:r>
        <w:rPr>
          <w:rFonts w:eastAsiaTheme="minorEastAsia" w:hint="eastAsia"/>
          <w:sz w:val="21"/>
          <w:szCs w:val="21"/>
          <w:lang w:eastAsia="zh-CN"/>
        </w:rPr>
        <w:t>:</w:t>
      </w:r>
    </w:p>
    <w:p w14:paraId="00A0140D" w14:textId="77777777" w:rsidR="00AC76A7" w:rsidRDefault="00560AD4">
      <w:pPr>
        <w:pStyle w:val="af8"/>
        <w:numPr>
          <w:ilvl w:val="0"/>
          <w:numId w:val="9"/>
        </w:numPr>
        <w:spacing w:line="240" w:lineRule="auto"/>
        <w:ind w:firstLineChars="0"/>
        <w:rPr>
          <w:sz w:val="21"/>
          <w:szCs w:val="21"/>
        </w:rPr>
      </w:pPr>
      <w:r>
        <w:rPr>
          <w:sz w:val="21"/>
          <w:szCs w:val="21"/>
        </w:rPr>
        <w:t xml:space="preserve">In RAN1 understanding, regarding to the “downlink reception”, there are actually three scenarios: </w:t>
      </w:r>
    </w:p>
    <w:p w14:paraId="182DD4C6" w14:textId="77777777" w:rsidR="00AC76A7" w:rsidRDefault="00560AD4">
      <w:pPr>
        <w:pStyle w:val="af8"/>
        <w:numPr>
          <w:ilvl w:val="1"/>
          <w:numId w:val="9"/>
        </w:numPr>
        <w:spacing w:line="240" w:lineRule="auto"/>
        <w:ind w:firstLineChars="0"/>
        <w:rPr>
          <w:sz w:val="21"/>
          <w:szCs w:val="21"/>
        </w:rPr>
      </w:pPr>
      <w:r>
        <w:rPr>
          <w:sz w:val="21"/>
          <w:szCs w:val="21"/>
        </w:rPr>
        <w:t>Scenario 1: downlink or flexible symbols with actual DL transmission from gNB to UE, with/without DL monitoring occasion configured</w:t>
      </w:r>
      <w:r>
        <w:rPr>
          <w:rFonts w:hint="eastAsia"/>
          <w:sz w:val="21"/>
          <w:szCs w:val="21"/>
          <w:lang w:eastAsia="zh-CN"/>
        </w:rPr>
        <w:t>.</w:t>
      </w:r>
    </w:p>
    <w:p w14:paraId="31485D30" w14:textId="77777777" w:rsidR="00AC76A7" w:rsidRDefault="00560AD4">
      <w:pPr>
        <w:pStyle w:val="af8"/>
        <w:numPr>
          <w:ilvl w:val="1"/>
          <w:numId w:val="9"/>
        </w:numPr>
        <w:spacing w:line="240" w:lineRule="auto"/>
        <w:ind w:firstLineChars="0"/>
        <w:rPr>
          <w:sz w:val="21"/>
          <w:szCs w:val="21"/>
        </w:rPr>
      </w:pPr>
      <w:r>
        <w:rPr>
          <w:sz w:val="21"/>
          <w:szCs w:val="21"/>
        </w:rPr>
        <w:t>Scenario 2: downlink or flexible symbols without actual DL transmission from gNB to UE, but with DL monitoring occasion configured</w:t>
      </w:r>
      <w:r>
        <w:rPr>
          <w:rFonts w:hint="eastAsia"/>
          <w:sz w:val="21"/>
          <w:szCs w:val="21"/>
          <w:lang w:eastAsia="zh-CN"/>
        </w:rPr>
        <w:t>.</w:t>
      </w:r>
    </w:p>
    <w:p w14:paraId="402BD4B0" w14:textId="77777777" w:rsidR="00AC76A7" w:rsidRDefault="00560AD4">
      <w:pPr>
        <w:pStyle w:val="af8"/>
        <w:numPr>
          <w:ilvl w:val="1"/>
          <w:numId w:val="9"/>
        </w:numPr>
        <w:spacing w:line="240" w:lineRule="auto"/>
        <w:ind w:firstLineChars="0"/>
        <w:rPr>
          <w:sz w:val="21"/>
          <w:szCs w:val="21"/>
        </w:rPr>
      </w:pPr>
      <w:r>
        <w:rPr>
          <w:sz w:val="21"/>
          <w:szCs w:val="21"/>
        </w:rPr>
        <w:t>Scenario 3: downlink or flexible symbols without DL monitoring occasion configured</w:t>
      </w:r>
      <w:r>
        <w:rPr>
          <w:rFonts w:hint="eastAsia"/>
          <w:sz w:val="21"/>
          <w:szCs w:val="21"/>
          <w:lang w:eastAsia="zh-CN"/>
        </w:rPr>
        <w:t>.</w:t>
      </w:r>
    </w:p>
    <w:p w14:paraId="6C8B48C0"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RAN1 further </w:t>
      </w:r>
      <w:r>
        <w:rPr>
          <w:rFonts w:ascii="Times New Roman" w:hAnsi="Times New Roman"/>
          <w:sz w:val="21"/>
          <w:szCs w:val="21"/>
          <w:lang w:eastAsia="zh-CN"/>
        </w:rPr>
        <w:t>respectfully asks RAN4 to provide answer to the following question.</w:t>
      </w:r>
    </w:p>
    <w:p w14:paraId="3672E9FB" w14:textId="77777777" w:rsidR="00AC76A7" w:rsidRDefault="00560AD4">
      <w:pPr>
        <w:pStyle w:val="af8"/>
        <w:numPr>
          <w:ilvl w:val="0"/>
          <w:numId w:val="9"/>
        </w:numPr>
        <w:spacing w:line="240" w:lineRule="auto"/>
        <w:ind w:firstLineChars="0"/>
        <w:rPr>
          <w:sz w:val="21"/>
          <w:szCs w:val="21"/>
        </w:rPr>
      </w:pPr>
      <w:r>
        <w:rPr>
          <w:sz w:val="21"/>
          <w:szCs w:val="21"/>
        </w:rPr>
        <w:t xml:space="preserve">Question 1: In additional to scenario 1 and 2, does the “downlink reception” in RAN4 reply LS R4-2103393 (“No downlink reception in-between the PUSCH or PUCCH repetition in the same band for TDD case”) further include scenario 3?  </w:t>
      </w:r>
    </w:p>
    <w:p w14:paraId="71872250" w14:textId="77777777" w:rsidR="00AC76A7" w:rsidRDefault="00560AD4">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The maximum duration</w:t>
      </w:r>
    </w:p>
    <w:p w14:paraId="683C58FC" w14:textId="77777777" w:rsidR="00AC76A7" w:rsidRDefault="00560AD4">
      <w:pPr>
        <w:widowControl/>
        <w:overflowPunct w:val="0"/>
        <w:autoSpaceDE w:val="0"/>
        <w:autoSpaceDN w:val="0"/>
        <w:adjustRightInd w:val="0"/>
        <w:spacing w:after="120" w:line="240" w:lineRule="auto"/>
        <w:textAlignment w:val="baseline"/>
        <w:rPr>
          <w:rFonts w:ascii="Times New Roman" w:hAnsi="Times New Roman" w:cs="Times New Roman"/>
          <w:szCs w:val="21"/>
        </w:rPr>
      </w:pPr>
      <w:r>
        <w:rPr>
          <w:rFonts w:ascii="Times New Roman" w:eastAsia="宋体" w:hAnsi="Times New Roman" w:cs="Times New Roman"/>
          <w:kern w:val="0"/>
          <w:szCs w:val="21"/>
          <w:lang w:val="en-GB"/>
        </w:rPr>
        <w:t>In the latest LS from RAN4</w:t>
      </w:r>
      <w:r>
        <w:rPr>
          <w:rFonts w:ascii="Times New Roman" w:hAnsi="Times New Roman" w:cs="Times New Roman"/>
          <w:szCs w:val="21"/>
        </w:rPr>
        <w:t xml:space="preserve"> </w:t>
      </w:r>
      <w:r>
        <w:rPr>
          <w:rFonts w:ascii="Times New Roman" w:hAnsi="Times New Roman" w:cs="Times New Roman"/>
          <w:szCs w:val="21"/>
        </w:rPr>
        <w:fldChar w:fldCharType="begin"/>
      </w:r>
      <w:r>
        <w:rPr>
          <w:rFonts w:ascii="Times New Roman" w:hAnsi="Times New Roman" w:cs="Times New Roman"/>
          <w:szCs w:val="21"/>
        </w:rPr>
        <w:instrText xml:space="preserve"> REF _Ref84103504 \r \h  \* MERGEFORMAT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[9]</w:t>
      </w:r>
      <w:r>
        <w:rPr>
          <w:rFonts w:ascii="Times New Roman" w:hAnsi="Times New Roman" w:cs="Times New Roman"/>
          <w:szCs w:val="21"/>
        </w:rPr>
        <w:fldChar w:fldCharType="end"/>
      </w:r>
      <w:r>
        <w:rPr>
          <w:rFonts w:ascii="Times New Roman" w:hAnsi="Times New Roman" w:cs="Times New Roman"/>
          <w:szCs w:val="21"/>
        </w:rPr>
        <w:t>, RAN4 replied RAN1’s questions related to the maximum duration and provided further agreement for the gap between PUSCH/PUCCH transmissions, details are listed as follows:</w:t>
      </w:r>
    </w:p>
    <w:tbl>
      <w:tblPr>
        <w:tblStyle w:val="af4"/>
        <w:tblW w:w="0" w:type="auto"/>
        <w:jc w:val="center"/>
        <w:tblLook w:val="04A0" w:firstRow="1" w:lastRow="0" w:firstColumn="1" w:lastColumn="0" w:noHBand="0" w:noVBand="1"/>
      </w:tblPr>
      <w:tblGrid>
        <w:gridCol w:w="4873"/>
        <w:gridCol w:w="4766"/>
      </w:tblGrid>
      <w:tr w:rsidR="00AC76A7" w14:paraId="48FC1886" w14:textId="77777777">
        <w:trPr>
          <w:jc w:val="center"/>
        </w:trPr>
        <w:tc>
          <w:tcPr>
            <w:tcW w:w="4873" w:type="dxa"/>
          </w:tcPr>
          <w:p w14:paraId="6E2EBA8C" w14:textId="77777777" w:rsidR="00AC76A7" w:rsidRDefault="00560AD4">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RAN1’s questions</w:t>
            </w:r>
          </w:p>
        </w:tc>
        <w:tc>
          <w:tcPr>
            <w:tcW w:w="4766" w:type="dxa"/>
          </w:tcPr>
          <w:p w14:paraId="11B7887F" w14:textId="77777777" w:rsidR="00AC76A7" w:rsidRDefault="00560AD4">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 4’s answers</w:t>
            </w:r>
          </w:p>
        </w:tc>
      </w:tr>
      <w:tr w:rsidR="00AC76A7" w14:paraId="0D3537A9" w14:textId="77777777">
        <w:trPr>
          <w:jc w:val="center"/>
        </w:trPr>
        <w:tc>
          <w:tcPr>
            <w:tcW w:w="4873" w:type="dxa"/>
          </w:tcPr>
          <w:p w14:paraId="0A45A2DA"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bCs/>
                <w:sz w:val="20"/>
                <w:szCs w:val="20"/>
              </w:rPr>
              <w:t>For joint channel estimation, is there a maximum duration during which UE is able to maintain power consistency and phase continuity under certain tolerance level? If any, how long is it?</w:t>
            </w:r>
          </w:p>
        </w:tc>
        <w:tc>
          <w:tcPr>
            <w:tcW w:w="4766" w:type="dxa"/>
          </w:tcPr>
          <w:p w14:paraId="2C853454"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Yes, there is a maximum duration but RAN4 has not agreed how many slots it is.</w:t>
            </w:r>
          </w:p>
        </w:tc>
      </w:tr>
      <w:tr w:rsidR="00AC76A7" w14:paraId="1DF3FBB8" w14:textId="77777777">
        <w:trPr>
          <w:jc w:val="center"/>
        </w:trPr>
        <w:tc>
          <w:tcPr>
            <w:tcW w:w="4873" w:type="dxa"/>
          </w:tcPr>
          <w:p w14:paraId="4DA50A43"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What factors determine the maximum duration?</w:t>
            </w:r>
          </w:p>
        </w:tc>
        <w:tc>
          <w:tcPr>
            <w:tcW w:w="4766" w:type="dxa"/>
          </w:tcPr>
          <w:p w14:paraId="4F878B33"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RAN4 has agreed that TA adjustment should be avoided across the PUSCH/PUCCH transmissions (i.e., from start of first transmission until the end of last transmission) for joint channel estimation. RAN4 is still investigating other factors impact in more detail.</w:t>
            </w:r>
          </w:p>
        </w:tc>
      </w:tr>
      <w:tr w:rsidR="00AC76A7" w14:paraId="7DCDB9F9" w14:textId="77777777">
        <w:trPr>
          <w:jc w:val="center"/>
        </w:trPr>
        <w:tc>
          <w:tcPr>
            <w:tcW w:w="4873" w:type="dxa"/>
          </w:tcPr>
          <w:p w14:paraId="340C93AB"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should be the same for different cases for both PUSCH and PUCCH?</w:t>
            </w:r>
          </w:p>
        </w:tc>
        <w:tc>
          <w:tcPr>
            <w:tcW w:w="4766" w:type="dxa"/>
          </w:tcPr>
          <w:p w14:paraId="6189C815"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Yes.</w:t>
            </w:r>
          </w:p>
        </w:tc>
      </w:tr>
      <w:tr w:rsidR="00AC76A7" w14:paraId="4C9382E6" w14:textId="77777777">
        <w:trPr>
          <w:jc w:val="center"/>
        </w:trPr>
        <w:tc>
          <w:tcPr>
            <w:tcW w:w="4873" w:type="dxa"/>
          </w:tcPr>
          <w:p w14:paraId="58647852"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the modulation order of transmission, e.g., QPSK, 16QAM, 64QAM?</w:t>
            </w:r>
          </w:p>
        </w:tc>
        <w:tc>
          <w:tcPr>
            <w:tcW w:w="4766" w:type="dxa"/>
          </w:tcPr>
          <w:p w14:paraId="2168CD2A"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Considering the scenario of coverage extension, RAN4 recommends to only focus on modulation orders not higher than QPSK, i.e., focus on QPSK (PUCCH and PUSCH), Pi/2 BPSK (PUCCH and PUSCH), BPSK (PUCCH). RAN4 is still discussing whether maximum duration depends on modulation order for the above modulation schemes.</w:t>
            </w:r>
          </w:p>
        </w:tc>
      </w:tr>
      <w:tr w:rsidR="00AC76A7" w14:paraId="75F8207B" w14:textId="77777777">
        <w:trPr>
          <w:jc w:val="center"/>
        </w:trPr>
        <w:tc>
          <w:tcPr>
            <w:tcW w:w="4873" w:type="dxa"/>
          </w:tcPr>
          <w:p w14:paraId="521185B3"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UL waveform (DFT-s-OFDM vs. OFDM)?</w:t>
            </w:r>
          </w:p>
        </w:tc>
        <w:tc>
          <w:tcPr>
            <w:tcW w:w="4766" w:type="dxa"/>
          </w:tcPr>
          <w:p w14:paraId="0542FD32"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No.</w:t>
            </w:r>
          </w:p>
        </w:tc>
      </w:tr>
      <w:tr w:rsidR="00AC76A7" w14:paraId="1F42509F" w14:textId="77777777">
        <w:trPr>
          <w:jc w:val="center"/>
        </w:trPr>
        <w:tc>
          <w:tcPr>
            <w:tcW w:w="4873" w:type="dxa"/>
          </w:tcPr>
          <w:p w14:paraId="4B030D2A"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Besides the factors listed above, whether or not the maximum duration is further dependent on UE capabilities </w:t>
            </w:r>
            <w:r>
              <w:rPr>
                <w:rFonts w:ascii="Times New Roman" w:hAnsi="Times New Roman" w:cs="Times New Roman"/>
                <w:sz w:val="20"/>
                <w:szCs w:val="20"/>
              </w:rPr>
              <w:lastRenderedPageBreak/>
              <w:t>(e.g., multiple possible values for a given set of factor(s)), and if so, whether the UE should report such a duration.</w:t>
            </w:r>
          </w:p>
        </w:tc>
        <w:tc>
          <w:tcPr>
            <w:tcW w:w="4766" w:type="dxa"/>
          </w:tcPr>
          <w:p w14:paraId="4F1CCF1C"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lastRenderedPageBreak/>
              <w:t>Still under discussion in RAN4.</w:t>
            </w:r>
          </w:p>
        </w:tc>
      </w:tr>
    </w:tbl>
    <w:p w14:paraId="4E1BA95F" w14:textId="77777777" w:rsidR="00AC76A7" w:rsidRDefault="00560AD4">
      <w:pPr>
        <w:pStyle w:val="2"/>
        <w:spacing w:before="156" w:after="156" w:line="240" w:lineRule="auto"/>
        <w:rPr>
          <w:rFonts w:ascii="Arial" w:hAnsi="Arial" w:cs="Arial"/>
        </w:rPr>
      </w:pPr>
      <w:r>
        <w:rPr>
          <w:rFonts w:ascii="Arial" w:hAnsi="Arial" w:cs="Arial"/>
        </w:rPr>
        <w:t xml:space="preserve">2.2 Use cases for joint channel estimation </w:t>
      </w:r>
    </w:p>
    <w:p w14:paraId="163D718A" w14:textId="77777777" w:rsidR="00AC76A7" w:rsidRDefault="00560AD4">
      <w:pPr>
        <w:pStyle w:val="a8"/>
        <w:spacing w:before="156" w:line="240" w:lineRule="auto"/>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4E396E4F"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0C49A8DD"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00DFE9C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291903D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2b: other uplink transmissions in the middle of two PUSCH transmissions</w:t>
      </w:r>
    </w:p>
    <w:p w14:paraId="3FB50295"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1E30EB4E"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55BFD0F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3AC0BECB"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0F643F86"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13E5BFF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70030B3F"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3FD374E3"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2E37EBD4"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325EE2CF"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the past RAN1 meetings, it was discussed whether joint channel estimation can be applied to the above uses cases. </w:t>
      </w:r>
      <w:r>
        <w:rPr>
          <w:rFonts w:ascii="Times New Roman" w:eastAsiaTheme="minorEastAsia" w:hAnsi="Times New Roman" w:hint="eastAsia"/>
          <w:sz w:val="21"/>
          <w:szCs w:val="21"/>
          <w:lang w:eastAsia="zh-CN"/>
        </w:rPr>
        <w:t xml:space="preserve">In addition, during online discussion of RAN1 #106-e meeting, according to the guidance from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 xml:space="preserve">hair there would be no further discussion for transmissions with different TBs. </w:t>
      </w:r>
      <w:r>
        <w:rPr>
          <w:rFonts w:ascii="Times New Roman" w:hAnsi="Times New Roman"/>
          <w:sz w:val="21"/>
          <w:szCs w:val="21"/>
          <w:lang w:eastAsia="zh-CN"/>
        </w:rPr>
        <w:t>Based on the discussion and agreements so far, the situation is summarized in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843"/>
        <w:gridCol w:w="1701"/>
        <w:gridCol w:w="1985"/>
        <w:gridCol w:w="1275"/>
      </w:tblGrid>
      <w:tr w:rsidR="00AC76A7" w14:paraId="1BDFCAE0" w14:textId="77777777">
        <w:trPr>
          <w:trHeight w:val="61"/>
        </w:trPr>
        <w:tc>
          <w:tcPr>
            <w:tcW w:w="2835" w:type="dxa"/>
            <w:shd w:val="clear" w:color="auto" w:fill="auto"/>
            <w:vAlign w:val="center"/>
          </w:tcPr>
          <w:p w14:paraId="7D2FDAEA"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843" w:type="dxa"/>
            <w:shd w:val="clear" w:color="auto" w:fill="auto"/>
            <w:vAlign w:val="center"/>
          </w:tcPr>
          <w:p w14:paraId="2FEE3A4C"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701" w:type="dxa"/>
            <w:shd w:val="clear" w:color="auto" w:fill="auto"/>
            <w:vAlign w:val="center"/>
          </w:tcPr>
          <w:p w14:paraId="613F2FAD"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85" w:type="dxa"/>
            <w:shd w:val="clear" w:color="auto" w:fill="auto"/>
            <w:vAlign w:val="center"/>
          </w:tcPr>
          <w:p w14:paraId="5014F748"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275" w:type="dxa"/>
            <w:shd w:val="clear" w:color="auto" w:fill="auto"/>
            <w:vAlign w:val="center"/>
          </w:tcPr>
          <w:p w14:paraId="4F5F7386"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AC76A7" w14:paraId="7EF35EA8" w14:textId="77777777">
        <w:tc>
          <w:tcPr>
            <w:tcW w:w="2835" w:type="dxa"/>
            <w:shd w:val="clear" w:color="auto" w:fill="auto"/>
            <w:vAlign w:val="center"/>
          </w:tcPr>
          <w:p w14:paraId="7376BC21"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1: B2B PUSCH transmission within one slot</w:t>
            </w:r>
          </w:p>
        </w:tc>
        <w:tc>
          <w:tcPr>
            <w:tcW w:w="1843" w:type="dxa"/>
            <w:shd w:val="clear" w:color="auto" w:fill="auto"/>
            <w:vAlign w:val="center"/>
          </w:tcPr>
          <w:p w14:paraId="2D1C2624"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2BEFF923"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30358730"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108FFD41"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AC76A7" w14:paraId="474F2548" w14:textId="77777777">
        <w:tc>
          <w:tcPr>
            <w:tcW w:w="2835" w:type="dxa"/>
            <w:shd w:val="clear" w:color="auto" w:fill="auto"/>
            <w:vAlign w:val="center"/>
          </w:tcPr>
          <w:p w14:paraId="59834E23"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2: Non-B2B PUSCH transmission within one slot</w:t>
            </w:r>
          </w:p>
        </w:tc>
        <w:tc>
          <w:tcPr>
            <w:tcW w:w="1843" w:type="dxa"/>
            <w:shd w:val="clear" w:color="auto" w:fill="auto"/>
            <w:vAlign w:val="center"/>
          </w:tcPr>
          <w:p w14:paraId="1D597F57"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0D76F24B"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2739D7E0"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711B81CA"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AC76A7" w14:paraId="742FDB1F" w14:textId="77777777">
        <w:tc>
          <w:tcPr>
            <w:tcW w:w="2835" w:type="dxa"/>
            <w:shd w:val="clear" w:color="auto" w:fill="auto"/>
            <w:vAlign w:val="center"/>
          </w:tcPr>
          <w:p w14:paraId="42562195"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7D533694"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701" w:type="dxa"/>
            <w:shd w:val="clear" w:color="auto" w:fill="auto"/>
            <w:vAlign w:val="center"/>
          </w:tcPr>
          <w:p w14:paraId="7C61C9B7"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4E847EB8"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4BFE41D1"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tc>
      </w:tr>
      <w:tr w:rsidR="00AC76A7" w14:paraId="74A80E75" w14:textId="77777777">
        <w:trPr>
          <w:trHeight w:val="684"/>
        </w:trPr>
        <w:tc>
          <w:tcPr>
            <w:tcW w:w="2835" w:type="dxa"/>
            <w:vMerge w:val="restart"/>
            <w:shd w:val="clear" w:color="auto" w:fill="auto"/>
            <w:vAlign w:val="center"/>
          </w:tcPr>
          <w:p w14:paraId="6AF61930"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4: Non-B2B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7E313A0C"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418CE90D"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701" w:type="dxa"/>
            <w:shd w:val="clear" w:color="auto" w:fill="auto"/>
            <w:vAlign w:val="center"/>
          </w:tcPr>
          <w:p w14:paraId="55D579F4"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79B4647F"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985" w:type="dxa"/>
            <w:vMerge w:val="restart"/>
            <w:shd w:val="clear" w:color="auto" w:fill="auto"/>
            <w:vAlign w:val="center"/>
          </w:tcPr>
          <w:p w14:paraId="18805AB1"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vMerge w:val="restart"/>
            <w:shd w:val="clear" w:color="auto" w:fill="auto"/>
            <w:vAlign w:val="center"/>
          </w:tcPr>
          <w:p w14:paraId="0F240A33"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r>
      <w:tr w:rsidR="00AC76A7" w14:paraId="551D8953" w14:textId="77777777">
        <w:trPr>
          <w:trHeight w:val="61"/>
        </w:trPr>
        <w:tc>
          <w:tcPr>
            <w:tcW w:w="2835" w:type="dxa"/>
            <w:vMerge/>
            <w:shd w:val="clear" w:color="auto" w:fill="auto"/>
            <w:vAlign w:val="center"/>
          </w:tcPr>
          <w:p w14:paraId="6E3F86BA" w14:textId="77777777" w:rsidR="00AC76A7" w:rsidRDefault="00AC76A7">
            <w:pPr>
              <w:widowControl/>
              <w:spacing w:after="0" w:line="240" w:lineRule="auto"/>
              <w:jc w:val="left"/>
              <w:rPr>
                <w:rFonts w:ascii="Times New Roman" w:eastAsia="微软雅黑" w:hAnsi="Times New Roman" w:cs="Times New Roman"/>
                <w:bCs/>
                <w:color w:val="000000"/>
                <w:kern w:val="24"/>
                <w:szCs w:val="21"/>
              </w:rPr>
            </w:pPr>
          </w:p>
        </w:tc>
        <w:tc>
          <w:tcPr>
            <w:tcW w:w="1843" w:type="dxa"/>
            <w:shd w:val="clear" w:color="auto" w:fill="auto"/>
            <w:vAlign w:val="center"/>
          </w:tcPr>
          <w:p w14:paraId="162080E3" w14:textId="77777777" w:rsidR="00AC76A7" w:rsidRDefault="00560AD4">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p w14:paraId="77FD4CEB"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701" w:type="dxa"/>
            <w:shd w:val="clear" w:color="auto" w:fill="auto"/>
            <w:vAlign w:val="center"/>
          </w:tcPr>
          <w:p w14:paraId="4B7CC603" w14:textId="77777777" w:rsidR="00AC76A7" w:rsidRDefault="00560AD4">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p w14:paraId="0CC537A3"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985" w:type="dxa"/>
            <w:vMerge/>
            <w:shd w:val="clear" w:color="auto" w:fill="auto"/>
            <w:vAlign w:val="center"/>
          </w:tcPr>
          <w:p w14:paraId="04F413D4" w14:textId="77777777" w:rsidR="00AC76A7" w:rsidRDefault="00AC76A7">
            <w:pPr>
              <w:widowControl/>
              <w:spacing w:after="0" w:line="240" w:lineRule="auto"/>
              <w:jc w:val="center"/>
              <w:rPr>
                <w:rFonts w:ascii="Times New Roman" w:eastAsia="微软雅黑" w:hAnsi="Times New Roman" w:cs="Times New Roman"/>
                <w:bCs/>
                <w:color w:val="000000"/>
                <w:kern w:val="24"/>
                <w:szCs w:val="21"/>
              </w:rPr>
            </w:pPr>
          </w:p>
        </w:tc>
        <w:tc>
          <w:tcPr>
            <w:tcW w:w="1275" w:type="dxa"/>
            <w:vMerge/>
            <w:shd w:val="clear" w:color="auto" w:fill="auto"/>
            <w:vAlign w:val="center"/>
          </w:tcPr>
          <w:p w14:paraId="22A9548E" w14:textId="77777777" w:rsidR="00AC76A7" w:rsidRDefault="00AC76A7">
            <w:pPr>
              <w:widowControl/>
              <w:spacing w:after="0" w:line="240" w:lineRule="auto"/>
              <w:jc w:val="center"/>
              <w:rPr>
                <w:rFonts w:ascii="Times New Roman" w:eastAsia="微软雅黑" w:hAnsi="Times New Roman" w:cs="Times New Roman"/>
                <w:bCs/>
                <w:color w:val="000000"/>
                <w:kern w:val="24"/>
                <w:szCs w:val="21"/>
              </w:rPr>
            </w:pPr>
          </w:p>
        </w:tc>
      </w:tr>
      <w:tr w:rsidR="00AC76A7" w14:paraId="145C460C" w14:textId="77777777">
        <w:tc>
          <w:tcPr>
            <w:tcW w:w="2835" w:type="dxa"/>
            <w:shd w:val="clear" w:color="auto" w:fill="auto"/>
            <w:vAlign w:val="center"/>
          </w:tcPr>
          <w:p w14:paraId="692A28C4"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PUSCH transmissions </w:t>
            </w:r>
            <w:r>
              <w:rPr>
                <w:rFonts w:ascii="Times New Roman" w:eastAsia="等线" w:hAnsi="Times New Roman" w:cs="Times New Roman"/>
                <w:bCs/>
                <w:color w:val="000000"/>
                <w:kern w:val="24"/>
                <w:szCs w:val="21"/>
              </w:rPr>
              <w:t>across non-consecutive slots</w:t>
            </w:r>
          </w:p>
        </w:tc>
        <w:tc>
          <w:tcPr>
            <w:tcW w:w="1843" w:type="dxa"/>
            <w:shd w:val="clear" w:color="auto" w:fill="auto"/>
            <w:vAlign w:val="center"/>
          </w:tcPr>
          <w:p w14:paraId="116ACB76"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c>
          <w:tcPr>
            <w:tcW w:w="1701" w:type="dxa"/>
            <w:shd w:val="clear" w:color="auto" w:fill="auto"/>
            <w:vAlign w:val="center"/>
          </w:tcPr>
          <w:p w14:paraId="490C22B1" w14:textId="77777777" w:rsidR="00AC76A7" w:rsidRDefault="00560AD4">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tc>
        <w:tc>
          <w:tcPr>
            <w:tcW w:w="1985" w:type="dxa"/>
            <w:shd w:val="clear" w:color="auto" w:fill="auto"/>
            <w:vAlign w:val="center"/>
          </w:tcPr>
          <w:p w14:paraId="719BBC4F"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7E9424FF"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r>
    </w:tbl>
    <w:p w14:paraId="32F7F421" w14:textId="77777777" w:rsidR="00AC76A7" w:rsidRDefault="00560AD4">
      <w:pPr>
        <w:pStyle w:val="a8"/>
        <w:spacing w:before="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 xml:space="preserve">Thus, it can be seen that only TBoMS (Use case 3 and Use case 4a), Use case 4b and Use case 5 are remained to be discussed. </w:t>
      </w:r>
    </w:p>
    <w:p w14:paraId="6D5D718C" w14:textId="77777777" w:rsidR="00AC76A7" w:rsidRDefault="00560AD4">
      <w:pPr>
        <w:pStyle w:val="3"/>
        <w:spacing w:before="156" w:after="156"/>
        <w:rPr>
          <w:rFonts w:ascii="Arial" w:hAnsi="Arial" w:cs="Arial"/>
        </w:rPr>
      </w:pPr>
      <w:r>
        <w:rPr>
          <w:rFonts w:ascii="Arial" w:hAnsi="Arial" w:cs="Arial"/>
        </w:rPr>
        <w:t xml:space="preserve">2.2.1 </w:t>
      </w:r>
      <w:r>
        <w:rPr>
          <w:rFonts w:ascii="Arial" w:hAnsi="Arial" w:cs="Arial" w:hint="eastAsia"/>
        </w:rPr>
        <w:t xml:space="preserve">TBoMS for </w:t>
      </w:r>
      <w:r>
        <w:rPr>
          <w:rFonts w:ascii="Arial" w:hAnsi="Arial" w:cs="Arial"/>
        </w:rPr>
        <w:t>Use case 3</w:t>
      </w:r>
      <w:r>
        <w:rPr>
          <w:rFonts w:ascii="Arial" w:hAnsi="Arial" w:cs="Arial" w:hint="eastAsia"/>
        </w:rPr>
        <w:t xml:space="preserve"> and Use case 4a</w:t>
      </w:r>
    </w:p>
    <w:p w14:paraId="34DA06B7" w14:textId="77777777" w:rsidR="00AC76A7" w:rsidRDefault="00560AD4">
      <w:pPr>
        <w:pStyle w:val="a8"/>
        <w:spacing w:beforeLines="0" w:before="0"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Regarding TBoMS for Use case 3, a working assumption was achieved in RAN1 #104-e meeting as follows:</w:t>
      </w:r>
    </w:p>
    <w:tbl>
      <w:tblPr>
        <w:tblStyle w:val="af4"/>
        <w:tblW w:w="0" w:type="auto"/>
        <w:tblInd w:w="108" w:type="dxa"/>
        <w:tblLook w:val="04A0" w:firstRow="1" w:lastRow="0" w:firstColumn="1" w:lastColumn="0" w:noHBand="0" w:noVBand="1"/>
      </w:tblPr>
      <w:tblGrid>
        <w:gridCol w:w="9628"/>
      </w:tblGrid>
      <w:tr w:rsidR="00AC76A7" w14:paraId="63714EDE" w14:textId="77777777">
        <w:trPr>
          <w:trHeight w:val="1709"/>
        </w:trPr>
        <w:tc>
          <w:tcPr>
            <w:tcW w:w="9639" w:type="dxa"/>
          </w:tcPr>
          <w:p w14:paraId="2B4061E4" w14:textId="77777777" w:rsidR="00AC76A7" w:rsidRDefault="00560AD4">
            <w:pPr>
              <w:overflowPunct w:val="0"/>
              <w:autoSpaceDE w:val="0"/>
              <w:autoSpaceDN w:val="0"/>
              <w:spacing w:after="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5FF81F46" w14:textId="77777777" w:rsidR="00AC76A7" w:rsidRDefault="00560AD4">
            <w:pPr>
              <w:widowControl/>
              <w:numPr>
                <w:ilvl w:val="0"/>
                <w:numId w:val="11"/>
              </w:numPr>
              <w:autoSpaceDE w:val="0"/>
              <w:autoSpaceDN w:val="0"/>
              <w:snapToGrid w:val="0"/>
              <w:spacing w:after="0" w:line="240" w:lineRule="auto"/>
              <w:ind w:left="720"/>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For </w:t>
            </w:r>
            <w:r>
              <w:rPr>
                <w:rFonts w:ascii="Times New Roman" w:eastAsia="宋体" w:hAnsi="Times New Roman" w:cs="Times New Roman"/>
                <w:kern w:val="0"/>
                <w:szCs w:val="21"/>
                <w:lang w:eastAsia="en-US"/>
              </w:rPr>
              <w:t>back-to-back PUSCH transmissions across consecutive slots, support necessary design aspects (under the condition of power consistency and phase continuity) to enable joint channel estimation for the following case:</w:t>
            </w:r>
          </w:p>
          <w:p w14:paraId="4CD4AA27" w14:textId="77777777" w:rsidR="00AC76A7" w:rsidRDefault="00560AD4">
            <w:pPr>
              <w:widowControl/>
              <w:numPr>
                <w:ilvl w:val="1"/>
                <w:numId w:val="11"/>
              </w:numPr>
              <w:autoSpaceDE w:val="0"/>
              <w:autoSpaceDN w:val="0"/>
              <w:snapToGrid w:val="0"/>
              <w:spacing w:after="0" w:line="240"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Over back-to-back PUSCH transmissions for </w:t>
            </w:r>
            <w:r>
              <w:rPr>
                <w:rFonts w:ascii="Times New Roman" w:eastAsia="宋体" w:hAnsi="Times New Roman" w:cs="Times New Roman"/>
                <w:kern w:val="0"/>
                <w:szCs w:val="21"/>
                <w:lang w:eastAsia="en-US"/>
              </w:rPr>
              <w:t>one TB processed over multiple slots</w:t>
            </w:r>
          </w:p>
          <w:p w14:paraId="15907F53" w14:textId="77777777" w:rsidR="00AC76A7" w:rsidRDefault="00560AD4">
            <w:pPr>
              <w:widowControl/>
              <w:numPr>
                <w:ilvl w:val="2"/>
                <w:numId w:val="11"/>
              </w:numPr>
              <w:autoSpaceDE w:val="0"/>
              <w:autoSpaceDN w:val="0"/>
              <w:snapToGrid w:val="0"/>
              <w:spacing w:after="0" w:line="240" w:lineRule="auto"/>
              <w:rPr>
                <w:rFonts w:ascii="Times New Roman" w:eastAsia="宋体" w:hAnsi="Times New Roman" w:cs="Times New Roman"/>
                <w:kern w:val="0"/>
                <w:szCs w:val="21"/>
              </w:rPr>
            </w:pPr>
            <w:r>
              <w:rPr>
                <w:rFonts w:ascii="Times New Roman" w:eastAsia="宋体" w:hAnsi="Times New Roman" w:cs="Times New Roman"/>
                <w:kern w:val="0"/>
                <w:szCs w:val="21"/>
                <w:lang w:eastAsia="en-US"/>
              </w:rPr>
              <w:t>It’s subject to UE capability</w:t>
            </w:r>
          </w:p>
        </w:tc>
      </w:tr>
    </w:tbl>
    <w:p w14:paraId="0CEB91F0"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Regarding TBoMS for Use case 4a, 4 companies (</w:t>
      </w:r>
      <w:r>
        <w:rPr>
          <w:rFonts w:ascii="Times New Roman" w:eastAsiaTheme="minorEastAsia" w:hAnsi="Times New Roman"/>
          <w:sz w:val="21"/>
          <w:szCs w:val="21"/>
          <w:lang w:eastAsia="zh-CN"/>
        </w:rPr>
        <w:t>Spreadtrum, CTC, Sony, WILUS</w:t>
      </w:r>
      <w:r>
        <w:rPr>
          <w:rFonts w:ascii="Times New Roman" w:eastAsiaTheme="minorEastAsia" w:hAnsi="Times New Roman" w:hint="eastAsia"/>
          <w:sz w:val="21"/>
          <w:szCs w:val="21"/>
          <w:lang w:eastAsia="zh-CN"/>
        </w:rPr>
        <w:t xml:space="preserve">) propose to support it. </w:t>
      </w:r>
    </w:p>
    <w:p w14:paraId="444A5E42"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One company (</w:t>
      </w:r>
      <w:r>
        <w:rPr>
          <w:rFonts w:ascii="Times New Roman" w:eastAsiaTheme="minorEastAsia" w:hAnsi="Times New Roman"/>
          <w:sz w:val="21"/>
          <w:szCs w:val="21"/>
          <w:lang w:eastAsia="zh-CN"/>
        </w:rPr>
        <w:t>LG</w:t>
      </w:r>
      <w:r>
        <w:rPr>
          <w:rFonts w:ascii="Times New Roman" w:eastAsiaTheme="minorEastAsia" w:hAnsi="Times New Roman" w:hint="eastAsia"/>
          <w:sz w:val="21"/>
          <w:szCs w:val="21"/>
          <w:lang w:eastAsia="zh-CN"/>
        </w:rPr>
        <w:t>) proposes that</w:t>
      </w:r>
      <w:r>
        <w:rPr>
          <w:rFonts w:ascii="Times New Roman" w:eastAsiaTheme="minorEastAsia" w:hAnsi="Times New Roman"/>
          <w:sz w:val="21"/>
          <w:szCs w:val="21"/>
          <w:lang w:eastAsia="zh-CN"/>
        </w:rPr>
        <w:t xml:space="preserve"> reusing the technology for PUSCH repetition type A can be considered</w:t>
      </w:r>
      <w:r>
        <w:rPr>
          <w:rFonts w:ascii="Times New Roman" w:eastAsiaTheme="minorEastAsia" w:hAnsi="Times New Roman" w:hint="eastAsia"/>
          <w:sz w:val="21"/>
          <w:szCs w:val="21"/>
          <w:lang w:eastAsia="zh-CN"/>
        </w:rPr>
        <w:t xml:space="preserve"> for TBoMS</w:t>
      </w:r>
      <w:r>
        <w:rPr>
          <w:rFonts w:ascii="Times New Roman" w:eastAsiaTheme="minorEastAsia" w:hAnsi="Times New Roman"/>
          <w:sz w:val="21"/>
          <w:szCs w:val="21"/>
          <w:lang w:eastAsia="zh-CN"/>
        </w:rPr>
        <w:t xml:space="preserve"> and do not support the technology dedicated for TBoMS.</w:t>
      </w:r>
    </w:p>
    <w:p w14:paraId="740EDB0C" w14:textId="77777777" w:rsidR="00AC76A7" w:rsidRDefault="00560AD4">
      <w:pPr>
        <w:pStyle w:val="3"/>
        <w:spacing w:before="156" w:after="156"/>
        <w:rPr>
          <w:rFonts w:ascii="Arial" w:hAnsi="Arial" w:cs="Arial"/>
        </w:rPr>
      </w:pPr>
      <w:r>
        <w:rPr>
          <w:rFonts w:ascii="Arial" w:hAnsi="Arial" w:cs="Arial"/>
        </w:rPr>
        <w:t>2.2.</w:t>
      </w:r>
      <w:r>
        <w:rPr>
          <w:rFonts w:ascii="Arial" w:hAnsi="Arial" w:cs="Arial" w:hint="eastAsia"/>
        </w:rPr>
        <w:t>2</w:t>
      </w:r>
      <w:r>
        <w:rPr>
          <w:rFonts w:ascii="Arial" w:hAnsi="Arial" w:cs="Arial"/>
        </w:rPr>
        <w:t xml:space="preserve"> </w:t>
      </w:r>
      <w:r>
        <w:rPr>
          <w:rFonts w:ascii="Arial" w:hAnsi="Arial" w:cs="Arial" w:hint="eastAsia"/>
        </w:rPr>
        <w:t>Use case 4b</w:t>
      </w:r>
    </w:p>
    <w:p w14:paraId="78F649BA"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use case 4</w:t>
      </w: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 companies’ views are summarized as follows</w:t>
      </w:r>
      <w:r>
        <w:rPr>
          <w:rFonts w:ascii="Times New Roman" w:eastAsiaTheme="minorEastAsia" w:hAnsi="Times New Roman" w:hint="eastAsia"/>
          <w:sz w:val="21"/>
          <w:szCs w:val="21"/>
          <w:lang w:eastAsia="zh-CN"/>
        </w:rPr>
        <w:t>:</w:t>
      </w:r>
    </w:p>
    <w:p w14:paraId="1B7753D7"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4b: non-back-to-back PUSCH transmissions across 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other uplink transmissions in the middle of two PUSCH transmissions</w:t>
      </w:r>
      <w:r>
        <w:rPr>
          <w:rFonts w:ascii="Times New Roman" w:eastAsiaTheme="minorEastAsia" w:hAnsi="Times New Roman" w:hint="eastAsia"/>
          <w:sz w:val="21"/>
          <w:szCs w:val="21"/>
          <w:lang w:eastAsia="zh-CN"/>
        </w:rPr>
        <w:t>.</w:t>
      </w:r>
    </w:p>
    <w:p w14:paraId="4BD82EE7"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Support</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Sony (TBoMS), Nokia, NSB, InterDigital (?)</w:t>
      </w:r>
    </w:p>
    <w:p w14:paraId="3F8C3EEA"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xml:space="preserve">: ZTE, Spreadtrum, vivo, TCL, </w:t>
      </w:r>
      <w:r>
        <w:rPr>
          <w:rFonts w:ascii="Times New Roman" w:hAnsi="Times New Roman"/>
          <w:sz w:val="21"/>
          <w:szCs w:val="21"/>
        </w:rPr>
        <w:t>Panasonic</w:t>
      </w:r>
      <w:r>
        <w:rPr>
          <w:rFonts w:ascii="Times New Roman" w:eastAsiaTheme="minorEastAsia" w:hAnsi="Times New Roman"/>
          <w:sz w:val="21"/>
          <w:szCs w:val="21"/>
          <w:lang w:eastAsia="zh-CN"/>
        </w:rPr>
        <w:t>, Qualcomm</w:t>
      </w:r>
    </w:p>
    <w:p w14:paraId="02567F89" w14:textId="77777777" w:rsidR="00AC76A7" w:rsidRDefault="00AC76A7">
      <w:pPr>
        <w:pStyle w:val="a8"/>
        <w:spacing w:before="156" w:afterLines="50" w:after="156" w:line="240" w:lineRule="auto"/>
        <w:rPr>
          <w:rFonts w:ascii="Times New Roman" w:eastAsiaTheme="minorEastAsia" w:hAnsi="Times New Roman"/>
          <w:sz w:val="21"/>
          <w:szCs w:val="21"/>
          <w:lang w:eastAsia="zh-CN"/>
        </w:rPr>
      </w:pPr>
    </w:p>
    <w:p w14:paraId="4B676D28"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 xml:space="preserve">Nokia: </w:t>
      </w:r>
      <w:r>
        <w:rPr>
          <w:rFonts w:ascii="Times New Roman" w:hAnsi="Times New Roman"/>
          <w:sz w:val="21"/>
          <w:szCs w:val="21"/>
        </w:rPr>
        <w:t>For non-back-to-back PUSCH transmissions, in case the other UL transmission in between two successive PUSCHs has different settings than PUSCH, the gNB indicates one of the following options to the UE:</w:t>
      </w:r>
    </w:p>
    <w:p w14:paraId="59D36ED3"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1: Adapt the settings of the other UL transmission to make it be the same as PUSCHs.</w:t>
      </w:r>
    </w:p>
    <w:p w14:paraId="1F4F7696"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 xml:space="preserve">Option 2: Multiplex the data of the other UL transmission on PUSCH. </w:t>
      </w:r>
    </w:p>
    <w:p w14:paraId="46851B7A"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3: Drop the other UL transmission with different settings.</w:t>
      </w:r>
    </w:p>
    <w:p w14:paraId="7B7BFFFE"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4: Transmit the other UL transmission with different settings and break the phase continuity.</w:t>
      </w:r>
    </w:p>
    <w:p w14:paraId="5F18A9F5" w14:textId="77777777" w:rsidR="00AC76A7" w:rsidRDefault="00560AD4">
      <w:pPr>
        <w:spacing w:after="120" w:line="240" w:lineRule="auto"/>
        <w:rPr>
          <w:rFonts w:ascii="Times New Roman" w:eastAsia="宋体" w:hAnsi="Times New Roman" w:cs="Times New Roman"/>
          <w:bCs/>
          <w:szCs w:val="21"/>
        </w:rPr>
      </w:pPr>
      <w:r>
        <w:rPr>
          <w:rFonts w:ascii="Times New Roman" w:eastAsia="Times New Roman" w:hAnsi="Times New Roman" w:cs="Times New Roman"/>
          <w:szCs w:val="21"/>
        </w:rPr>
        <w:t>Dropping/transmitting only part of the UL transmissions with different settings within the repetition period/time-domain window is also possible and should be indicated by the gNB.</w:t>
      </w:r>
    </w:p>
    <w:tbl>
      <w:tblPr>
        <w:tblStyle w:val="af4"/>
        <w:tblW w:w="0" w:type="auto"/>
        <w:tblInd w:w="108" w:type="dxa"/>
        <w:tblLook w:val="04A0" w:firstRow="1" w:lastRow="0" w:firstColumn="1" w:lastColumn="0" w:noHBand="0" w:noVBand="1"/>
      </w:tblPr>
      <w:tblGrid>
        <w:gridCol w:w="9628"/>
      </w:tblGrid>
      <w:tr w:rsidR="00AC76A7" w14:paraId="0092433C" w14:textId="77777777">
        <w:tc>
          <w:tcPr>
            <w:tcW w:w="9639" w:type="dxa"/>
          </w:tcPr>
          <w:p w14:paraId="503D116A"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hAnsi="Times New Roman"/>
                <w:noProof/>
                <w:sz w:val="21"/>
                <w:szCs w:val="21"/>
                <w:lang w:eastAsia="zh-CN"/>
              </w:rPr>
              <w:lastRenderedPageBreak/>
              <w:drawing>
                <wp:inline distT="0" distB="0" distL="0" distR="0" wp14:anchorId="7C643FC5" wp14:editId="2CEF5D4E">
                  <wp:extent cx="1975485" cy="1600200"/>
                  <wp:effectExtent l="0" t="0" r="5715"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
                          <pic:cNvPicPr>
                            <a:picLocks noChangeAspect="1"/>
                          </pic:cNvPicPr>
                        </pic:nvPicPr>
                        <pic:blipFill>
                          <a:blip r:embed="rId12" cstate="print">
                            <a:extLst>
                              <a:ext uri="{28A0092B-C50C-407E-A947-70E740481C1C}">
                                <a14:useLocalDpi xmlns:a14="http://schemas.microsoft.com/office/drawing/2010/main" val="0"/>
                              </a:ext>
                            </a:extLst>
                          </a:blip>
                          <a:srcRect l="27389" r="26549"/>
                          <a:stretch>
                            <a:fillRect/>
                          </a:stretch>
                        </pic:blipFill>
                        <pic:spPr>
                          <a:xfrm>
                            <a:off x="0" y="0"/>
                            <a:ext cx="1972647" cy="1597866"/>
                          </a:xfrm>
                          <a:prstGeom prst="rect">
                            <a:avLst/>
                          </a:prstGeom>
                          <a:ln>
                            <a:noFill/>
                          </a:ln>
                        </pic:spPr>
                      </pic:pic>
                    </a:graphicData>
                  </a:graphic>
                </wp:inline>
              </w:drawing>
            </w:r>
            <w:r>
              <w:rPr>
                <w:rFonts w:ascii="Times New Roman" w:hAnsi="Times New Roman"/>
                <w:sz w:val="21"/>
                <w:szCs w:val="21"/>
                <w:lang w:eastAsia="zh-CN"/>
              </w:rPr>
              <w:t xml:space="preserve"> </w:t>
            </w:r>
            <w:r>
              <w:rPr>
                <w:rFonts w:ascii="Times New Roman" w:hAnsi="Times New Roman"/>
                <w:noProof/>
                <w:sz w:val="21"/>
                <w:szCs w:val="21"/>
                <w:lang w:eastAsia="zh-CN"/>
              </w:rPr>
              <w:drawing>
                <wp:inline distT="0" distB="0" distL="0" distR="0" wp14:anchorId="75DB532C" wp14:editId="7A12B704">
                  <wp:extent cx="1624330" cy="1484630"/>
                  <wp:effectExtent l="0" t="0" r="0" b="127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3"/>
                          <pic:cNvPicPr>
                            <a:picLocks noChangeAspect="1"/>
                          </pic:cNvPicPr>
                        </pic:nvPicPr>
                        <pic:blipFill>
                          <a:blip r:embed="rId13" cstate="print">
                            <a:extLst>
                              <a:ext uri="{28A0092B-C50C-407E-A947-70E740481C1C}">
                                <a14:useLocalDpi xmlns:a14="http://schemas.microsoft.com/office/drawing/2010/main" val="0"/>
                              </a:ext>
                            </a:extLst>
                          </a:blip>
                          <a:srcRect l="27772" r="29378"/>
                          <a:stretch>
                            <a:fillRect/>
                          </a:stretch>
                        </pic:blipFill>
                        <pic:spPr>
                          <a:xfrm>
                            <a:off x="0" y="0"/>
                            <a:ext cx="1627089" cy="1487340"/>
                          </a:xfrm>
                          <a:prstGeom prst="rect">
                            <a:avLst/>
                          </a:prstGeom>
                          <a:ln>
                            <a:noFill/>
                          </a:ln>
                        </pic:spPr>
                      </pic:pic>
                    </a:graphicData>
                  </a:graphic>
                </wp:inline>
              </w:drawing>
            </w:r>
            <w:r>
              <w:rPr>
                <w:rFonts w:ascii="Times New Roman" w:hAnsi="Times New Roman"/>
                <w:sz w:val="21"/>
                <w:szCs w:val="21"/>
                <w:lang w:eastAsia="zh-CN"/>
              </w:rPr>
              <w:t xml:space="preserve"> </w:t>
            </w:r>
            <w:r>
              <w:rPr>
                <w:rFonts w:ascii="Times New Roman" w:hAnsi="Times New Roman"/>
                <w:noProof/>
                <w:sz w:val="21"/>
                <w:szCs w:val="21"/>
                <w:lang w:eastAsia="zh-CN"/>
              </w:rPr>
              <w:drawing>
                <wp:inline distT="0" distB="0" distL="0" distR="0" wp14:anchorId="3B04145B" wp14:editId="268DC34C">
                  <wp:extent cx="2212340" cy="1210945"/>
                  <wp:effectExtent l="0" t="0" r="0" b="8255"/>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1"/>
                          <pic:cNvPicPr>
                            <a:picLocks noChangeAspect="1"/>
                          </pic:cNvPicPr>
                        </pic:nvPicPr>
                        <pic:blipFill>
                          <a:blip r:embed="rId14" cstate="print">
                            <a:extLst>
                              <a:ext uri="{28A0092B-C50C-407E-A947-70E740481C1C}">
                                <a14:useLocalDpi xmlns:a14="http://schemas.microsoft.com/office/drawing/2010/main" val="0"/>
                              </a:ext>
                            </a:extLst>
                          </a:blip>
                          <a:srcRect l="24069" r="22607"/>
                          <a:stretch>
                            <a:fillRect/>
                          </a:stretch>
                        </pic:blipFill>
                        <pic:spPr>
                          <a:xfrm>
                            <a:off x="0" y="0"/>
                            <a:ext cx="2214447" cy="1212256"/>
                          </a:xfrm>
                          <a:prstGeom prst="rect">
                            <a:avLst/>
                          </a:prstGeom>
                          <a:ln>
                            <a:noFill/>
                          </a:ln>
                        </pic:spPr>
                      </pic:pic>
                    </a:graphicData>
                  </a:graphic>
                </wp:inline>
              </w:drawing>
            </w:r>
          </w:p>
          <w:p w14:paraId="51D2018C" w14:textId="77777777" w:rsidR="00AC76A7" w:rsidRDefault="00560AD4">
            <w:pPr>
              <w:pStyle w:val="a8"/>
              <w:spacing w:beforeLines="0" w:before="0" w:line="240" w:lineRule="auto"/>
              <w:ind w:firstLineChars="500" w:firstLine="105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Option 1                      Option 2                        Option 3</w:t>
            </w:r>
          </w:p>
        </w:tc>
      </w:tr>
    </w:tbl>
    <w:p w14:paraId="062A1371" w14:textId="77777777" w:rsidR="00AC76A7" w:rsidRDefault="00560AD4">
      <w:pPr>
        <w:pStyle w:val="a8"/>
        <w:spacing w:before="156" w:line="240" w:lineRule="auto"/>
        <w:rPr>
          <w:rFonts w:ascii="Times New Roman" w:eastAsiaTheme="minorEastAsia" w:hAnsi="Times New Roman"/>
          <w:b/>
          <w:sz w:val="21"/>
          <w:szCs w:val="21"/>
          <w:lang w:eastAsia="zh-CN"/>
        </w:rPr>
      </w:pPr>
      <w:r>
        <w:rPr>
          <w:rFonts w:ascii="Times New Roman" w:eastAsia="宋体" w:hAnsi="Times New Roman"/>
          <w:b/>
          <w:color w:val="000000"/>
          <w:sz w:val="21"/>
          <w:szCs w:val="21"/>
          <w:lang w:eastAsia="zh-CN"/>
        </w:rPr>
        <w:t>Sony</w:t>
      </w:r>
      <w:r>
        <w:rPr>
          <w:rFonts w:ascii="Times New Roman" w:eastAsia="宋体" w:hAnsi="Times New Roman"/>
          <w:color w:val="000000"/>
          <w:sz w:val="21"/>
          <w:szCs w:val="21"/>
          <w:lang w:eastAsia="zh-CN"/>
        </w:rPr>
        <w:t>: Introduce a capability defining if UE support of JCE with UL transmissions in between two PUSCH transmissions.</w:t>
      </w:r>
    </w:p>
    <w:p w14:paraId="173883D6" w14:textId="77777777" w:rsidR="00AC76A7" w:rsidRDefault="00560AD4">
      <w:pPr>
        <w:pStyle w:val="3"/>
        <w:spacing w:before="156" w:after="156"/>
        <w:rPr>
          <w:rFonts w:ascii="Arial" w:hAnsi="Arial" w:cs="Arial"/>
        </w:rPr>
      </w:pPr>
      <w:r>
        <w:rPr>
          <w:rFonts w:ascii="Arial" w:hAnsi="Arial" w:cs="Arial"/>
        </w:rPr>
        <w:t>2.2.</w:t>
      </w:r>
      <w:r>
        <w:rPr>
          <w:rFonts w:ascii="Arial" w:hAnsi="Arial" w:cs="Arial" w:hint="eastAsia"/>
        </w:rPr>
        <w:t>3</w:t>
      </w:r>
      <w:r>
        <w:rPr>
          <w:rFonts w:ascii="Arial" w:hAnsi="Arial" w:cs="Arial"/>
        </w:rPr>
        <w:t xml:space="preserve"> </w:t>
      </w:r>
      <w:r>
        <w:rPr>
          <w:rFonts w:ascii="Arial" w:hAnsi="Arial" w:cs="Arial" w:hint="eastAsia"/>
        </w:rPr>
        <w:t>Use case 5</w:t>
      </w:r>
    </w:p>
    <w:p w14:paraId="6E26670A"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use case </w:t>
      </w:r>
      <w:r>
        <w:rPr>
          <w:rFonts w:ascii="Times New Roman" w:eastAsiaTheme="minorEastAsia" w:hAnsi="Times New Roman" w:hint="eastAsia"/>
          <w:sz w:val="21"/>
          <w:szCs w:val="21"/>
          <w:lang w:eastAsia="zh-CN"/>
        </w:rPr>
        <w:t>5</w:t>
      </w:r>
      <w:r>
        <w:rPr>
          <w:rFonts w:ascii="Times New Roman" w:eastAsiaTheme="minorEastAsia" w:hAnsi="Times New Roman"/>
          <w:sz w:val="21"/>
          <w:szCs w:val="21"/>
          <w:lang w:eastAsia="zh-CN"/>
        </w:rPr>
        <w:t>, Companies’ views are summarized as follows</w:t>
      </w:r>
      <w:r>
        <w:rPr>
          <w:rFonts w:ascii="Times New Roman" w:eastAsiaTheme="minorEastAsia" w:hAnsi="Times New Roman" w:hint="eastAsia"/>
          <w:sz w:val="21"/>
          <w:szCs w:val="21"/>
          <w:lang w:eastAsia="zh-CN"/>
        </w:rPr>
        <w:t>:</w:t>
      </w:r>
    </w:p>
    <w:p w14:paraId="524BD157"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w:t>
      </w:r>
      <w:r>
        <w:rPr>
          <w:rFonts w:ascii="Times New Roman" w:eastAsiaTheme="minorEastAsia" w:hAnsi="Times New Roman" w:hint="eastAsia"/>
          <w:sz w:val="21"/>
          <w:szCs w:val="21"/>
          <w:lang w:eastAsia="zh-CN"/>
        </w:rPr>
        <w:t>5a</w:t>
      </w:r>
      <w:r>
        <w:rPr>
          <w:rFonts w:ascii="Times New Roman" w:hAnsi="Times New Roman"/>
          <w:sz w:val="21"/>
          <w:szCs w:val="21"/>
          <w:lang w:eastAsia="zh-CN"/>
        </w:rPr>
        <w:t xml:space="preserve">: PUSCH transmissions across non-consecutive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no uplink transmission in the middle of two PUSCH transmissions</w:t>
      </w:r>
      <w:r>
        <w:rPr>
          <w:rFonts w:ascii="Times New Roman" w:eastAsiaTheme="minorEastAsia" w:hAnsi="Times New Roman" w:hint="eastAsia"/>
          <w:sz w:val="21"/>
          <w:szCs w:val="21"/>
          <w:lang w:eastAsia="zh-CN"/>
        </w:rPr>
        <w:t>.</w:t>
      </w:r>
    </w:p>
    <w:p w14:paraId="41AAD97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ZTE, vivo, CTC, CMCC, Intel, Sierra Wireless, WILUS, Qualcomm</w:t>
      </w:r>
    </w:p>
    <w:p w14:paraId="52646791"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4b: PUSCH transmissions across non-consecutive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other uplink transmissions in the middle of two PUSCH transmissions</w:t>
      </w:r>
      <w:r>
        <w:rPr>
          <w:rFonts w:ascii="Times New Roman" w:eastAsiaTheme="minorEastAsia" w:hAnsi="Times New Roman" w:hint="eastAsia"/>
          <w:sz w:val="21"/>
          <w:szCs w:val="21"/>
          <w:lang w:eastAsia="zh-CN"/>
        </w:rPr>
        <w:t>.</w:t>
      </w:r>
    </w:p>
    <w:p w14:paraId="70E6034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xml:space="preserve">: ZTE, vivo, CTC, CMCC, </w:t>
      </w:r>
      <w:r>
        <w:rPr>
          <w:rFonts w:ascii="Times New Roman" w:hAnsi="Times New Roman"/>
          <w:sz w:val="21"/>
          <w:szCs w:val="21"/>
        </w:rPr>
        <w:t>Panasonic</w:t>
      </w:r>
      <w:r>
        <w:rPr>
          <w:rFonts w:ascii="Times New Roman" w:eastAsiaTheme="minorEastAsia" w:hAnsi="Times New Roman"/>
          <w:sz w:val="21"/>
          <w:szCs w:val="21"/>
          <w:lang w:eastAsia="zh-CN"/>
        </w:rPr>
        <w:t>, Intel, Sierra Wireless, WILUS, Qualcomm</w:t>
      </w:r>
    </w:p>
    <w:p w14:paraId="4317F629" w14:textId="77777777" w:rsidR="00AC76A7" w:rsidRDefault="00560AD4">
      <w:pPr>
        <w:pStyle w:val="3"/>
        <w:spacing w:before="156" w:after="156"/>
        <w:rPr>
          <w:rFonts w:ascii="Arial" w:hAnsi="Arial" w:cs="Arial"/>
        </w:rPr>
      </w:pPr>
      <w:r>
        <w:rPr>
          <w:rFonts w:ascii="Arial" w:hAnsi="Arial" w:cs="Arial"/>
        </w:rPr>
        <w:t>2.2.</w:t>
      </w:r>
      <w:r>
        <w:rPr>
          <w:rFonts w:ascii="Arial" w:hAnsi="Arial" w:cs="Arial" w:hint="eastAsia"/>
        </w:rPr>
        <w:t>4</w:t>
      </w:r>
      <w:r>
        <w:rPr>
          <w:rFonts w:ascii="Arial" w:hAnsi="Arial" w:cs="Arial"/>
        </w:rPr>
        <w:t xml:space="preserve"> </w:t>
      </w:r>
      <w:r>
        <w:rPr>
          <w:rFonts w:ascii="Arial" w:hAnsi="Arial" w:cs="Arial" w:hint="eastAsia"/>
        </w:rPr>
        <w:t xml:space="preserve">Use case for UL CA </w:t>
      </w:r>
    </w:p>
    <w:p w14:paraId="094B4E0D" w14:textId="77777777" w:rsidR="00AC76A7" w:rsidRDefault="00560AD4">
      <w:r>
        <w:rPr>
          <w:rFonts w:ascii="Times New Roman" w:eastAsia="宋体" w:hAnsi="Times New Roman"/>
          <w:color w:val="000000"/>
          <w:szCs w:val="21"/>
        </w:rPr>
        <w:t>One</w:t>
      </w:r>
      <w:r>
        <w:rPr>
          <w:rFonts w:ascii="Times New Roman" w:eastAsia="宋体" w:hAnsi="Times New Roman" w:hint="eastAsia"/>
          <w:color w:val="000000"/>
          <w:szCs w:val="21"/>
        </w:rPr>
        <w:t xml:space="preserve"> company (ZTE) analyzes the benefit of using </w:t>
      </w:r>
      <w:r>
        <w:rPr>
          <w:rFonts w:ascii="Times New Roman" w:eastAsia="宋体" w:hAnsi="Times New Roman"/>
          <w:color w:val="000000"/>
          <w:szCs w:val="21"/>
        </w:rPr>
        <w:t xml:space="preserve">two carriers </w:t>
      </w:r>
      <w:r>
        <w:rPr>
          <w:rFonts w:ascii="Times New Roman" w:eastAsia="宋体" w:hAnsi="Times New Roman" w:hint="eastAsia"/>
          <w:color w:val="000000"/>
          <w:szCs w:val="21"/>
        </w:rPr>
        <w:t xml:space="preserve">w/ </w:t>
      </w:r>
      <w:r>
        <w:rPr>
          <w:rFonts w:ascii="Times New Roman" w:eastAsia="宋体" w:hAnsi="Times New Roman"/>
          <w:color w:val="000000"/>
          <w:szCs w:val="21"/>
        </w:rPr>
        <w:t xml:space="preserve">Tx switching </w:t>
      </w:r>
      <w:r>
        <w:rPr>
          <w:rFonts w:ascii="Times New Roman" w:eastAsia="宋体" w:hAnsi="Times New Roman" w:hint="eastAsia"/>
          <w:color w:val="000000"/>
          <w:szCs w:val="21"/>
        </w:rPr>
        <w:t xml:space="preserve">over single carrier under UL CA scenario. As shown in the following figure, </w:t>
      </w:r>
      <w:r>
        <w:rPr>
          <w:rFonts w:ascii="Times New Roman" w:eastAsia="宋体" w:hAnsi="Times New Roman"/>
          <w:color w:val="000000"/>
          <w:szCs w:val="21"/>
        </w:rPr>
        <w:t>there are two inter-band carriers with unaligned frame boundary</w:t>
      </w:r>
      <w:r>
        <w:rPr>
          <w:rFonts w:ascii="Times New Roman" w:eastAsia="宋体" w:hAnsi="Times New Roman" w:hint="eastAsia"/>
          <w:color w:val="000000"/>
          <w:szCs w:val="21"/>
        </w:rPr>
        <w:t xml:space="preserve">, if Tx switching is considered It is also pointed out that </w:t>
      </w:r>
      <w:r>
        <w:rPr>
          <w:rFonts w:ascii="Times New Roman" w:eastAsia="宋体" w:hAnsi="Times New Roman"/>
          <w:color w:val="000000"/>
          <w:szCs w:val="21"/>
        </w:rPr>
        <w:t>the phase continuity can be kept for CA at least when PUSCH is only transmitted in one carrier at a given time.</w:t>
      </w:r>
    </w:p>
    <w:p w14:paraId="28FE0351" w14:textId="77777777" w:rsidR="00AC76A7" w:rsidRDefault="00560AD4">
      <w:pPr>
        <w:pStyle w:val="a8"/>
        <w:spacing w:before="156"/>
        <w:jc w:val="center"/>
        <w:rPr>
          <w:rFonts w:ascii="Times New Roman" w:hAnsi="Times New Roman"/>
          <w:szCs w:val="21"/>
        </w:rPr>
      </w:pPr>
      <w:r>
        <w:rPr>
          <w:rFonts w:ascii="Times New Roman" w:hAnsi="Times New Roman"/>
          <w:noProof/>
          <w:szCs w:val="21"/>
          <w:lang w:eastAsia="zh-CN"/>
        </w:rPr>
        <w:drawing>
          <wp:inline distT="0" distB="0" distL="0" distR="0" wp14:anchorId="278A0517" wp14:editId="74F20BF5">
            <wp:extent cx="3804285" cy="1438275"/>
            <wp:effectExtent l="0" t="0" r="5715" b="9525"/>
            <wp:docPr id="321" name="图片 321" descr="C:\Users\X270\AppData\Local\Temp\16285220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C:\Users\X270\AppData\Local\Temp\1628522068(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05393" cy="1439195"/>
                    </a:xfrm>
                    <a:prstGeom prst="rect">
                      <a:avLst/>
                    </a:prstGeom>
                    <a:noFill/>
                    <a:ln>
                      <a:noFill/>
                    </a:ln>
                  </pic:spPr>
                </pic:pic>
              </a:graphicData>
            </a:graphic>
          </wp:inline>
        </w:drawing>
      </w:r>
    </w:p>
    <w:p w14:paraId="33D215EA" w14:textId="77777777" w:rsidR="00AC76A7" w:rsidRDefault="00560AD4">
      <w:pPr>
        <w:spacing w:after="120" w:line="240" w:lineRule="auto"/>
        <w:jc w:val="center"/>
        <w:rPr>
          <w:rFonts w:ascii="Times New Roman" w:hAnsi="Times New Roman" w:cs="Times New Roman"/>
          <w:bCs/>
          <w:szCs w:val="21"/>
          <w:lang w:bidi="ar"/>
        </w:rPr>
      </w:pPr>
      <w:r>
        <w:rPr>
          <w:rFonts w:ascii="Times New Roman" w:hAnsi="Times New Roman" w:cs="Times New Roman" w:hint="eastAsia"/>
          <w:bCs/>
          <w:szCs w:val="21"/>
          <w:lang w:bidi="ar"/>
        </w:rPr>
        <w:t>Fig</w:t>
      </w:r>
      <w:r>
        <w:rPr>
          <w:rFonts w:ascii="Times New Roman" w:hAnsi="Times New Roman" w:cs="Times New Roman"/>
          <w:bCs/>
          <w:szCs w:val="21"/>
          <w:lang w:bidi="ar"/>
        </w:rPr>
        <w:t>. Tx switching with unaligned frame boundary for CA</w:t>
      </w:r>
    </w:p>
    <w:p w14:paraId="1D9F8388" w14:textId="77777777" w:rsidR="00AC76A7" w:rsidRDefault="00560AD4">
      <w:pPr>
        <w:pStyle w:val="2"/>
        <w:spacing w:before="156" w:after="156" w:line="240" w:lineRule="auto"/>
        <w:rPr>
          <w:rFonts w:ascii="Arial" w:hAnsi="Arial" w:cs="Arial"/>
        </w:rPr>
      </w:pPr>
      <w:r>
        <w:rPr>
          <w:rFonts w:ascii="Arial" w:hAnsi="Arial" w:cs="Arial"/>
        </w:rPr>
        <w:t>2.3 Time domain window for joint channel estimation</w:t>
      </w:r>
    </w:p>
    <w:p w14:paraId="0B85C3DD"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a time domain window (TDW) was agreed to be specified, during which </w:t>
      </w:r>
      <w:r>
        <w:rPr>
          <w:rFonts w:ascii="Times New Roman" w:eastAsia="宋体" w:hAnsi="Times New Roman" w:cs="Times New Roman"/>
          <w:b/>
          <w:kern w:val="0"/>
          <w:szCs w:val="21"/>
          <w:lang w:val="en-GB"/>
        </w:rPr>
        <w:t xml:space="preserve">UE is expected </w:t>
      </w:r>
      <w:r>
        <w:rPr>
          <w:rFonts w:ascii="Times New Roman" w:eastAsia="宋体" w:hAnsi="Times New Roman" w:cs="Times New Roman"/>
          <w:b/>
          <w:kern w:val="0"/>
          <w:szCs w:val="21"/>
          <w:lang w:val="en-GB"/>
        </w:rPr>
        <w:lastRenderedPageBreak/>
        <w:t>to</w:t>
      </w:r>
      <w:r>
        <w:rPr>
          <w:rFonts w:ascii="Times New Roman" w:eastAsia="宋体" w:hAnsi="Times New Roman" w:cs="Times New Roman"/>
          <w:kern w:val="0"/>
          <w:szCs w:val="21"/>
          <w:lang w:val="en-GB"/>
        </w:rPr>
        <w:t xml:space="preserve"> maintain power consistency and phase continuity among PUSCH transmissions subject to power consistency and phase continuity requirements. In RAN1 #105-e meeting, the maximum duration is defined to facilitate the discussion (whether it is specified is up to RAN4), during which </w:t>
      </w:r>
      <w:r>
        <w:rPr>
          <w:rFonts w:ascii="Times New Roman" w:eastAsia="宋体" w:hAnsi="Times New Roman" w:cs="Times New Roman"/>
          <w:b/>
          <w:kern w:val="0"/>
          <w:szCs w:val="21"/>
          <w:lang w:val="en-GB"/>
        </w:rPr>
        <w:t>UE is able</w:t>
      </w:r>
      <w:r>
        <w:rPr>
          <w:rFonts w:ascii="Times New Roman" w:eastAsia="宋体" w:hAnsi="Times New Roman" w:cs="Times New Roman"/>
          <w:kern w:val="0"/>
          <w:szCs w:val="21"/>
          <w:lang w:val="en-GB"/>
        </w:rPr>
        <w:t xml:space="preserve"> to maintain power consistency and phase continuity subject to power consistency and phase continuity requirements. It is understood that for a UE, the maximum duration is no less than the time domain window duration.</w:t>
      </w:r>
      <w:r>
        <w:rPr>
          <w:rFonts w:ascii="Times New Roman" w:eastAsia="宋体" w:hAnsi="Times New Roman" w:cs="Times New Roman" w:hint="eastAsia"/>
          <w:kern w:val="0"/>
          <w:szCs w:val="21"/>
          <w:lang w:val="en-GB"/>
        </w:rPr>
        <w:t xml:space="preserve"> In RAN1 #106-e meeting, a working assumption for the </w:t>
      </w:r>
      <w:r>
        <w:rPr>
          <w:rFonts w:ascii="Times New Roman" w:eastAsia="宋体" w:hAnsi="Times New Roman" w:cs="Times New Roman"/>
          <w:kern w:val="0"/>
          <w:szCs w:val="21"/>
          <w:lang w:val="en-GB"/>
        </w:rPr>
        <w:t>framework</w:t>
      </w:r>
      <w:r>
        <w:rPr>
          <w:rFonts w:ascii="Times New Roman" w:eastAsia="宋体" w:hAnsi="Times New Roman" w:cs="Times New Roman" w:hint="eastAsia"/>
          <w:kern w:val="0"/>
          <w:szCs w:val="21"/>
          <w:lang w:val="en-GB"/>
        </w:rPr>
        <w:t xml:space="preserve"> of TDW is achieved, but there are some FFS needs further discussion. In this section, 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the TDW design are summarized.</w:t>
      </w:r>
    </w:p>
    <w:p w14:paraId="25B7A564" w14:textId="77777777" w:rsidR="00AC76A7" w:rsidRDefault="00560AD4">
      <w:pPr>
        <w:pStyle w:val="3"/>
        <w:spacing w:before="156" w:after="156"/>
        <w:rPr>
          <w:rFonts w:ascii="Arial" w:hAnsi="Arial" w:cs="Arial"/>
        </w:rPr>
      </w:pPr>
      <w:r>
        <w:rPr>
          <w:rFonts w:ascii="Arial" w:hAnsi="Arial" w:cs="Arial"/>
        </w:rPr>
        <w:t xml:space="preserve">2.3.1 </w:t>
      </w:r>
      <w:r>
        <w:rPr>
          <w:rFonts w:ascii="Arial" w:hAnsi="Arial" w:cs="Arial" w:hint="eastAsia"/>
        </w:rPr>
        <w:t>Configured time domain window</w:t>
      </w:r>
    </w:p>
    <w:p w14:paraId="1150B856"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Based on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contribution</w:t>
      </w:r>
      <w:r>
        <w:rPr>
          <w:rFonts w:ascii="Times New Roman" w:eastAsia="宋体" w:hAnsi="Times New Roman" w:cs="Times New Roman" w:hint="eastAsia"/>
          <w:kern w:val="0"/>
          <w:szCs w:val="21"/>
        </w:rPr>
        <w:t>s, several issues about configured TDW are discussed. The issues as well as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views are summarized as follows.</w:t>
      </w:r>
    </w:p>
    <w:p w14:paraId="60BC67E6"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 xml:space="preserve">Issue #1: The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36EAC649" w14:textId="77777777" w:rsidR="00AC76A7" w:rsidRDefault="00560AD4">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67C5AF4A"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b/>
          <w:sz w:val="21"/>
          <w:szCs w:val="21"/>
          <w:lang w:val="en-GB"/>
        </w:rPr>
        <w:t>Op</w:t>
      </w:r>
      <w:r>
        <w:rPr>
          <w:rFonts w:ascii="Times New Roman" w:eastAsia="宋体" w:hAnsi="Times New Roman" w:hint="eastAsia"/>
          <w:b/>
          <w:sz w:val="21"/>
          <w:szCs w:val="21"/>
          <w:lang w:val="en-GB" w:eastAsia="zh-CN"/>
        </w:rPr>
        <w:t xml:space="preserve">tion 1: </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should not exceed the maximum duration.</w:t>
      </w:r>
    </w:p>
    <w:p w14:paraId="25E2A2B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HW, HiSilicon, ZTE, Spreadtrum, vivo, OPPO, CATT, CMCC,  Samsung, MediaTek, Intel, Sierra Wireless, InterDigital, 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lang w:eastAsia="zh-CN"/>
        </w:rPr>
        <w:t>WILUS, Sharp, Qualcomm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WILUS, Panasonic</w:t>
      </w:r>
    </w:p>
    <w:p w14:paraId="028A2C58" w14:textId="77777777" w:rsidR="00AC76A7" w:rsidRDefault="00560AD4">
      <w:pPr>
        <w:pStyle w:val="a8"/>
        <w:numPr>
          <w:ilvl w:val="0"/>
          <w:numId w:val="10"/>
        </w:numPr>
        <w:spacing w:beforeLines="0" w:before="0" w:line="240" w:lineRule="auto"/>
        <w:rPr>
          <w:rFonts w:ascii="Times New Roman" w:hAnsi="Times New Roman"/>
          <w:b/>
          <w:sz w:val="21"/>
          <w:szCs w:val="21"/>
          <w:lang w:eastAsia="zh-CN"/>
        </w:rPr>
      </w:pPr>
      <w:r>
        <w:rPr>
          <w:rFonts w:ascii="Times New Roman" w:eastAsiaTheme="minorEastAsia" w:hAnsi="Times New Roman" w:hint="eastAsia"/>
          <w:b/>
          <w:sz w:val="21"/>
          <w:szCs w:val="21"/>
          <w:lang w:eastAsia="zh-CN"/>
        </w:rPr>
        <w:t xml:space="preserve">Option 2: </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can exceed the maximum duration e.g. equals to the duration of all repetitions.</w:t>
      </w:r>
    </w:p>
    <w:p w14:paraId="09D3CCDE" w14:textId="77777777" w:rsidR="00AC76A7" w:rsidRDefault="00560AD4">
      <w:pPr>
        <w:pStyle w:val="a8"/>
        <w:numPr>
          <w:ilvl w:val="1"/>
          <w:numId w:val="10"/>
        </w:numPr>
        <w:spacing w:beforeLines="0" w:before="0" w:line="240" w:lineRule="auto"/>
        <w:rPr>
          <w:rFonts w:ascii="Times New Roman" w:hAnsi="Times New Roman"/>
          <w:b/>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CTC, Apple, LG, Nokia, NSB</w:t>
      </w:r>
      <w:r>
        <w:rPr>
          <w:rFonts w:ascii="Times New Roman" w:eastAsiaTheme="minorEastAsia" w:hAnsi="Times New Roman" w:hint="eastAsia"/>
          <w:sz w:val="21"/>
          <w:szCs w:val="21"/>
          <w:lang w:eastAsia="zh-CN"/>
        </w:rPr>
        <w:t>, Ericsson</w:t>
      </w:r>
    </w:p>
    <w:p w14:paraId="1D670A2A"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If the maximum value of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exceeds the maximum duration, </w:t>
      </w:r>
      <w:r>
        <w:rPr>
          <w:rFonts w:ascii="Times New Roman" w:eastAsia="宋体" w:hAnsi="Times New Roman" w:cs="Times New Roman" w:hint="eastAsia"/>
          <w:kern w:val="0"/>
          <w:szCs w:val="21"/>
        </w:rPr>
        <w:t xml:space="preserve">some </w:t>
      </w:r>
      <w:r>
        <w:rPr>
          <w:rFonts w:ascii="Times New Roman" w:eastAsia="宋体" w:hAnsi="Times New Roman" w:cs="Times New Roman"/>
          <w:kern w:val="0"/>
          <w:szCs w:val="21"/>
        </w:rPr>
        <w:t>companies  find that misalignment on actual TDW between gNB and UE may happen, e.g. if events are triggered by dynamic signaling and the dynamic signaling is missed, error propagation may be raised.</w:t>
      </w:r>
      <w:r>
        <w:rPr>
          <w:rFonts w:ascii="Times New Roman" w:eastAsia="宋体" w:hAnsi="Times New Roman" w:cs="Times New Roman" w:hint="eastAsia"/>
          <w:kern w:val="0"/>
          <w:szCs w:val="21"/>
        </w:rPr>
        <w:t xml:space="preserve"> However, some companies point out that on one hand, only dynamic events may cause error propagation; on the other hand, </w:t>
      </w:r>
      <w:r>
        <w:rPr>
          <w:rFonts w:ascii="Times New Roman" w:eastAsia="宋体" w:hAnsi="Times New Roman" w:cs="Times New Roman"/>
          <w:kern w:val="0"/>
          <w:szCs w:val="21"/>
        </w:rPr>
        <w:t>unicast PDCCH should always be considered as a reliable channel, even in coverage shortage scenario</w:t>
      </w:r>
      <w:r>
        <w:rPr>
          <w:rFonts w:ascii="Times New Roman" w:eastAsia="宋体" w:hAnsi="Times New Roman" w:cs="Times New Roman" w:hint="eastAsia"/>
          <w:kern w:val="0"/>
          <w:szCs w:val="21"/>
        </w:rPr>
        <w:t xml:space="preserve">. Thus, </w:t>
      </w:r>
      <w:r>
        <w:rPr>
          <w:rFonts w:ascii="Times New Roman" w:eastAsia="宋体" w:hAnsi="Times New Roman" w:cs="Times New Roman"/>
          <w:kern w:val="0"/>
          <w:szCs w:val="21"/>
        </w:rPr>
        <w:t>“missing DCI” can be considered as a corner case</w:t>
      </w:r>
      <w:r>
        <w:rPr>
          <w:rFonts w:ascii="Times New Roman" w:eastAsia="宋体" w:hAnsi="Times New Roman" w:cs="Times New Roman" w:hint="eastAsia"/>
          <w:kern w:val="0"/>
          <w:szCs w:val="21"/>
        </w:rPr>
        <w:t xml:space="preserve">. </w:t>
      </w:r>
    </w:p>
    <w:p w14:paraId="14FDA97E"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Regarding the </w:t>
      </w:r>
      <w:r>
        <w:rPr>
          <w:rFonts w:ascii="Times New Roman" w:eastAsia="宋体" w:hAnsi="Times New Roman" w:cs="Times New Roman"/>
          <w:kern w:val="0"/>
          <w:szCs w:val="21"/>
        </w:rPr>
        <w:t>issue of error propagation,</w:t>
      </w:r>
      <w:r>
        <w:rPr>
          <w:rFonts w:ascii="Times New Roman" w:eastAsia="宋体" w:hAnsi="Times New Roman" w:cs="Times New Roman" w:hint="eastAsia"/>
          <w:kern w:val="0"/>
          <w:szCs w:val="21"/>
        </w:rPr>
        <w:t xml:space="preserve"> one company (Nokia) proposes the following options to handle it by gNB:</w:t>
      </w:r>
    </w:p>
    <w:p w14:paraId="625C12DD"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If the gNB anticipates that there is a chance of missing DCI, it may configure a short configured TDW size L such that the impact of error propagation is minimized.</w:t>
      </w:r>
    </w:p>
    <w:p w14:paraId="014C8071"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The gNB may try to detect the dynamic event and know whether the actual TDWs are determined without or with the dynamic event by the UE and perform JCE accordingly.</w:t>
      </w:r>
    </w:p>
    <w:p w14:paraId="6EE82A3E"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The gNB may apply a conservative approach by performing JCE only on the PUSCHs repetitions that are not impacted by the error propagation.</w:t>
      </w:r>
    </w:p>
    <w:p w14:paraId="5BA97965" w14:textId="77777777" w:rsidR="00AC76A7" w:rsidRDefault="00AC76A7">
      <w:pPr>
        <w:pStyle w:val="a8"/>
        <w:spacing w:beforeLines="0" w:before="0" w:line="240" w:lineRule="auto"/>
        <w:rPr>
          <w:rFonts w:ascii="Times New Roman" w:hAnsi="Times New Roman"/>
          <w:sz w:val="21"/>
          <w:szCs w:val="21"/>
          <w:lang w:eastAsia="zh-CN"/>
        </w:rPr>
      </w:pPr>
    </w:p>
    <w:p w14:paraId="0FA2FA3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#1-2: Configuration/Indication of </w:t>
      </w:r>
      <w:r>
        <w:rPr>
          <w:rFonts w:ascii="Times New Roman" w:eastAsia="宋体" w:hAnsi="Times New Roman" w:cs="Times New Roman" w:hint="eastAsia"/>
          <w:b/>
          <w:i/>
          <w:kern w:val="0"/>
          <w:szCs w:val="21"/>
          <w:u w:val="single"/>
          <w:lang w:val="en-GB"/>
        </w:rPr>
        <w:t>L</w:t>
      </w:r>
    </w:p>
    <w:p w14:paraId="7A663113"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Configure</w:t>
      </w:r>
      <w:r>
        <w:rPr>
          <w:rFonts w:ascii="Times New Roman" w:eastAsiaTheme="minorEastAsia" w:hAnsi="Times New Roman"/>
          <w:sz w:val="21"/>
          <w:szCs w:val="21"/>
          <w:lang w:eastAsia="zh-CN"/>
        </w:rPr>
        <w:t>d</w:t>
      </w:r>
      <w:r>
        <w:rPr>
          <w:rFonts w:ascii="Times New Roman" w:eastAsiaTheme="minorEastAsia" w:hAnsi="Times New Roman" w:hint="eastAsia"/>
          <w:sz w:val="21"/>
          <w:szCs w:val="21"/>
          <w:lang w:eastAsia="zh-CN"/>
        </w:rPr>
        <w:t xml:space="preserve"> by RRC or indicate by DCI?</w:t>
      </w:r>
    </w:p>
    <w:p w14:paraId="3D7593F9" w14:textId="77777777" w:rsidR="00AC76A7" w:rsidRDefault="00560AD4">
      <w:pPr>
        <w:widowControl/>
        <w:tabs>
          <w:tab w:val="left" w:pos="720"/>
        </w:tabs>
        <w:spacing w:before="60" w:after="120" w:line="240" w:lineRule="auto"/>
        <w:rPr>
          <w:rFonts w:ascii="Times New Roman" w:eastAsia="宋体" w:hAnsi="Times New Roman"/>
          <w:szCs w:val="21"/>
        </w:rPr>
      </w:pPr>
      <w:r>
        <w:rPr>
          <w:rFonts w:ascii="Times New Roman" w:eastAsia="宋体" w:hAnsi="Times New Roman" w:hint="eastAsia"/>
          <w:szCs w:val="21"/>
        </w:rPr>
        <w:t xml:space="preserve">Three companies (HW, Sharp, vivo) propose that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could be configured</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by RRC</w:t>
      </w:r>
      <w:r>
        <w:rPr>
          <w:rFonts w:ascii="Times New Roman" w:eastAsia="宋体" w:hAnsi="Times New Roman" w:hint="eastAsia"/>
          <w:szCs w:val="21"/>
        </w:rPr>
        <w:t>, while one company (</w:t>
      </w:r>
      <w:r>
        <w:rPr>
          <w:rFonts w:ascii="Times New Roman" w:eastAsia="宋体" w:hAnsi="Times New Roman"/>
          <w:szCs w:val="21"/>
        </w:rPr>
        <w:t>NTT DOCOMO</w:t>
      </w:r>
      <w:r>
        <w:rPr>
          <w:rFonts w:ascii="Times New Roman" w:eastAsia="宋体" w:hAnsi="Times New Roman" w:hint="eastAsia"/>
          <w:szCs w:val="21"/>
        </w:rPr>
        <w:t xml:space="preserve">) propose to indicate </w:t>
      </w:r>
      <w:r>
        <w:rPr>
          <w:rFonts w:ascii="Times New Roman" w:eastAsia="宋体" w:hAnsi="Times New Roman" w:hint="eastAsia"/>
          <w:i/>
          <w:szCs w:val="21"/>
        </w:rPr>
        <w:t>L</w:t>
      </w:r>
      <w:r>
        <w:rPr>
          <w:rFonts w:ascii="Times New Roman" w:eastAsia="宋体" w:hAnsi="Times New Roman" w:hint="eastAsia"/>
          <w:szCs w:val="21"/>
        </w:rPr>
        <w:t xml:space="preserve"> </w:t>
      </w:r>
      <w:r>
        <w:rPr>
          <w:rFonts w:ascii="Times New Roman" w:eastAsia="宋体" w:hAnsi="Times New Roman" w:cs="Times New Roman"/>
          <w:kern w:val="0"/>
          <w:szCs w:val="21"/>
        </w:rPr>
        <w:t>by DCI dynamically, according to PUSCH resource allocation, interval of updating power and frequency offsets, gain of joint channel estimation, and effect of error propagation.</w:t>
      </w:r>
      <w:r>
        <w:rPr>
          <w:rFonts w:ascii="Times New Roman" w:eastAsia="宋体" w:hAnsi="Times New Roman" w:hint="eastAsia"/>
          <w:szCs w:val="21"/>
        </w:rPr>
        <w:t xml:space="preserve"> </w:t>
      </w:r>
    </w:p>
    <w:p w14:paraId="62BA8ADA" w14:textId="77777777" w:rsidR="00AC76A7" w:rsidRDefault="00560AD4">
      <w:pPr>
        <w:widowControl/>
        <w:tabs>
          <w:tab w:val="left" w:pos="720"/>
        </w:tabs>
        <w:spacing w:before="60" w:after="120" w:line="240" w:lineRule="auto"/>
        <w:rPr>
          <w:rFonts w:ascii="Times New Roman" w:hAnsi="Times New Roman"/>
          <w:szCs w:val="21"/>
        </w:rPr>
      </w:pPr>
      <w:r>
        <w:rPr>
          <w:rFonts w:ascii="Times New Roman" w:hAnsi="Times New Roman" w:hint="eastAsia"/>
          <w:szCs w:val="21"/>
        </w:rPr>
        <w:lastRenderedPageBreak/>
        <w:t>One company (</w:t>
      </w:r>
      <w:r>
        <w:rPr>
          <w:rFonts w:ascii="Times New Roman" w:hAnsi="Times New Roman" w:cs="Times New Roman"/>
          <w:szCs w:val="21"/>
        </w:rPr>
        <w:t>Panasonic</w:t>
      </w:r>
      <w:r>
        <w:rPr>
          <w:rFonts w:ascii="Times New Roman" w:hAnsi="Times New Roman" w:cs="Times New Roman" w:hint="eastAsia"/>
          <w:szCs w:val="21"/>
        </w:rPr>
        <w:t xml:space="preserve">) </w:t>
      </w:r>
      <w:r>
        <w:rPr>
          <w:rFonts w:ascii="Times New Roman" w:hAnsi="Times New Roman" w:cs="Times New Roman" w:hint="eastAsia"/>
          <w:kern w:val="0"/>
          <w:szCs w:val="21"/>
        </w:rPr>
        <w:t>s</w:t>
      </w:r>
      <w:r>
        <w:rPr>
          <w:rFonts w:ascii="Times New Roman" w:eastAsia="MS Mincho" w:hAnsi="Times New Roman" w:cs="Times New Roman"/>
          <w:kern w:val="0"/>
          <w:szCs w:val="21"/>
          <w:lang w:eastAsia="ja-JP"/>
        </w:rPr>
        <w:t>upport</w:t>
      </w:r>
      <w:r>
        <w:rPr>
          <w:rFonts w:ascii="Times New Roman" w:hAnsi="Times New Roman" w:cs="Times New Roman" w:hint="eastAsia"/>
          <w:kern w:val="0"/>
          <w:szCs w:val="21"/>
        </w:rPr>
        <w:t>s</w:t>
      </w:r>
      <w:r>
        <w:rPr>
          <w:rFonts w:ascii="Times New Roman" w:eastAsia="MS Mincho" w:hAnsi="Times New Roman" w:cs="Times New Roman"/>
          <w:kern w:val="0"/>
          <w:szCs w:val="21"/>
          <w:lang w:eastAsia="ja-JP"/>
        </w:rPr>
        <w:t xml:space="preserve"> to use </w:t>
      </w:r>
      <w:r>
        <w:rPr>
          <w:rFonts w:ascii="Times New Roman" w:eastAsia="MS Mincho" w:hAnsi="Times New Roman" w:cs="Times New Roman"/>
          <w:kern w:val="0"/>
          <w:szCs w:val="21"/>
          <w:lang w:val="en-GB" w:eastAsia="en-US"/>
        </w:rPr>
        <w:t xml:space="preserve">an </w:t>
      </w:r>
      <w:r>
        <w:rPr>
          <w:rFonts w:ascii="Times New Roman" w:eastAsia="MS Mincho" w:hAnsi="Times New Roman" w:cs="Times New Roman"/>
          <w:kern w:val="0"/>
          <w:szCs w:val="21"/>
          <w:lang w:eastAsia="ja-JP"/>
        </w:rPr>
        <w:t xml:space="preserve">entry of TDRA table to signal the window length </w:t>
      </w:r>
      <w:r>
        <w:rPr>
          <w:rFonts w:ascii="Times New Roman" w:eastAsia="MS Mincho" w:hAnsi="Times New Roman" w:cs="Times New Roman"/>
          <w:i/>
          <w:iCs/>
          <w:kern w:val="0"/>
          <w:szCs w:val="21"/>
          <w:lang w:eastAsia="ja-JP"/>
        </w:rPr>
        <w:t xml:space="preserve">L </w:t>
      </w:r>
      <w:r>
        <w:rPr>
          <w:rFonts w:ascii="Times New Roman" w:eastAsia="MS Mincho" w:hAnsi="Times New Roman" w:cs="Times New Roman"/>
          <w:kern w:val="0"/>
          <w:szCs w:val="21"/>
          <w:lang w:eastAsia="ja-JP"/>
        </w:rPr>
        <w:t>of the configured TDW(s) for DG-PUSCH and Type 2 CG-PUSCH</w:t>
      </w:r>
      <w:r>
        <w:rPr>
          <w:rFonts w:ascii="Times New Roman" w:hAnsi="Times New Roman" w:cs="Times New Roman" w:hint="eastAsia"/>
          <w:kern w:val="0"/>
          <w:szCs w:val="21"/>
        </w:rPr>
        <w:t xml:space="preserve"> and use </w:t>
      </w:r>
      <w:r>
        <w:rPr>
          <w:rFonts w:ascii="Times New Roman" w:eastAsia="MS Mincho" w:hAnsi="Times New Roman" w:cs="Times New Roman"/>
          <w:kern w:val="0"/>
          <w:szCs w:val="21"/>
          <w:lang w:eastAsia="ja-JP"/>
        </w:rPr>
        <w:t xml:space="preserve">RRC configuration </w:t>
      </w:r>
      <w:r>
        <w:rPr>
          <w:rFonts w:ascii="Times New Roman" w:hAnsi="Times New Roman" w:cs="Times New Roman" w:hint="eastAsia"/>
          <w:kern w:val="0"/>
          <w:szCs w:val="21"/>
        </w:rPr>
        <w:t xml:space="preserve">to signal </w:t>
      </w:r>
      <w:r>
        <w:rPr>
          <w:rFonts w:ascii="Times New Roman" w:eastAsia="MS Mincho" w:hAnsi="Times New Roman" w:cs="Times New Roman"/>
          <w:i/>
          <w:iCs/>
          <w:kern w:val="0"/>
          <w:szCs w:val="21"/>
          <w:lang w:eastAsia="ja-JP"/>
        </w:rPr>
        <w:t>L</w:t>
      </w:r>
      <w:r>
        <w:rPr>
          <w:rFonts w:ascii="Times New Roman" w:hAnsi="Times New Roman" w:cs="Times New Roman" w:hint="eastAsia"/>
          <w:kern w:val="0"/>
          <w:szCs w:val="21"/>
        </w:rPr>
        <w:t xml:space="preserve"> </w:t>
      </w:r>
      <w:r>
        <w:rPr>
          <w:rFonts w:ascii="Times New Roman" w:eastAsia="MS Mincho" w:hAnsi="Times New Roman" w:cs="Times New Roman"/>
          <w:kern w:val="0"/>
          <w:szCs w:val="21"/>
          <w:lang w:eastAsia="ja-JP"/>
        </w:rPr>
        <w:t xml:space="preserve">for CG type </w:t>
      </w:r>
      <w:r>
        <w:rPr>
          <w:rFonts w:ascii="Times New Roman" w:hAnsi="Times New Roman" w:cs="Times New Roman" w:hint="eastAsia"/>
          <w:kern w:val="0"/>
          <w:szCs w:val="21"/>
        </w:rPr>
        <w:t>1</w:t>
      </w:r>
      <w:r>
        <w:rPr>
          <w:rFonts w:ascii="Times New Roman" w:eastAsia="MS Mincho" w:hAnsi="Times New Roman" w:cs="Times New Roman"/>
          <w:kern w:val="0"/>
          <w:szCs w:val="21"/>
          <w:lang w:eastAsia="ja-JP"/>
        </w:rPr>
        <w:t xml:space="preserve">. </w:t>
      </w:r>
    </w:p>
    <w:p w14:paraId="296DAD68"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Configure</w:t>
      </w:r>
      <w:r>
        <w:rPr>
          <w:rFonts w:ascii="Times New Roman" w:eastAsiaTheme="minorEastAsia" w:hAnsi="Times New Roman"/>
          <w:sz w:val="21"/>
          <w:szCs w:val="21"/>
          <w:lang w:eastAsia="zh-CN"/>
        </w:rPr>
        <w:t>d</w:t>
      </w:r>
      <w:r>
        <w:rPr>
          <w:rFonts w:ascii="Times New Roman" w:eastAsiaTheme="minorEastAsia" w:hAnsi="Times New Roman" w:hint="eastAsia"/>
          <w:sz w:val="21"/>
          <w:szCs w:val="21"/>
          <w:lang w:eastAsia="zh-CN"/>
        </w:rPr>
        <w:t xml:space="preserve"> per BWP or per channel?</w:t>
      </w:r>
    </w:p>
    <w:p w14:paraId="6FA22AF2" w14:textId="77777777" w:rsidR="00AC76A7" w:rsidRDefault="00560AD4">
      <w:pPr>
        <w:pStyle w:val="a8"/>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rPr>
        <w:t xml:space="preserve">Two companies (HW, Sharp) propose that </w:t>
      </w:r>
      <w:r>
        <w:rPr>
          <w:rFonts w:ascii="Times New Roman" w:eastAsia="宋体" w:hAnsi="Times New Roman"/>
          <w:i/>
          <w:sz w:val="21"/>
          <w:szCs w:val="21"/>
        </w:rPr>
        <w:t>L</w:t>
      </w:r>
      <w:r>
        <w:rPr>
          <w:rFonts w:ascii="Times New Roman" w:eastAsia="宋体" w:hAnsi="Times New Roman"/>
          <w:sz w:val="21"/>
          <w:szCs w:val="21"/>
        </w:rPr>
        <w:t xml:space="preserve"> could be configured per UL BWP by RRC</w:t>
      </w:r>
      <w:r>
        <w:rPr>
          <w:rFonts w:ascii="Times New Roman" w:eastAsia="宋体" w:hAnsi="Times New Roman" w:hint="eastAsia"/>
          <w:sz w:val="21"/>
          <w:szCs w:val="21"/>
        </w:rPr>
        <w:t xml:space="preserve">, while one company (vivo) proposes to </w:t>
      </w:r>
      <w:r>
        <w:rPr>
          <w:rFonts w:ascii="Times New Roman" w:eastAsia="宋体" w:hAnsi="Times New Roman"/>
          <w:sz w:val="21"/>
          <w:szCs w:val="21"/>
        </w:rPr>
        <w:t>configur</w:t>
      </w:r>
      <w:r>
        <w:rPr>
          <w:rFonts w:ascii="Times New Roman" w:eastAsia="宋体" w:hAnsi="Times New Roman" w:hint="eastAsia"/>
          <w:sz w:val="21"/>
          <w:szCs w:val="21"/>
        </w:rPr>
        <w:t>e</w:t>
      </w:r>
      <w:r>
        <w:rPr>
          <w:rFonts w:ascii="Times New Roman" w:eastAsia="宋体" w:hAnsi="Times New Roman"/>
          <w:sz w:val="21"/>
          <w:szCs w:val="21"/>
        </w:rPr>
        <w:t xml:space="preserve"> </w:t>
      </w:r>
      <w:r>
        <w:rPr>
          <w:rFonts w:ascii="Times New Roman" w:eastAsia="宋体" w:hAnsi="Times New Roman" w:hint="eastAsia"/>
          <w:i/>
          <w:sz w:val="21"/>
          <w:szCs w:val="21"/>
        </w:rPr>
        <w:t xml:space="preserve">L </w:t>
      </w:r>
      <w:r>
        <w:rPr>
          <w:rFonts w:ascii="Times New Roman" w:eastAsia="宋体" w:hAnsi="Times New Roman"/>
          <w:sz w:val="21"/>
          <w:szCs w:val="21"/>
        </w:rPr>
        <w:t>per channel/signal instead of per BWP</w:t>
      </w:r>
      <w:r>
        <w:rPr>
          <w:rFonts w:ascii="Times New Roman" w:eastAsia="宋体" w:hAnsi="Times New Roman" w:hint="eastAsia"/>
          <w:sz w:val="21"/>
          <w:szCs w:val="21"/>
        </w:rPr>
        <w:t xml:space="preserve"> and support to </w:t>
      </w:r>
      <w:r>
        <w:rPr>
          <w:rFonts w:ascii="Times New Roman" w:eastAsia="宋体" w:hAnsi="Times New Roman"/>
          <w:sz w:val="21"/>
          <w:szCs w:val="21"/>
        </w:rPr>
        <w:t xml:space="preserve">configure </w:t>
      </w:r>
      <w:r>
        <w:rPr>
          <w:rFonts w:ascii="Times New Roman" w:eastAsia="宋体" w:hAnsi="Times New Roman"/>
          <w:i/>
          <w:sz w:val="21"/>
          <w:szCs w:val="21"/>
        </w:rPr>
        <w:t>L</w:t>
      </w:r>
      <w:r>
        <w:rPr>
          <w:rFonts w:ascii="Times New Roman" w:eastAsia="宋体" w:hAnsi="Times New Roman"/>
          <w:sz w:val="21"/>
          <w:szCs w:val="21"/>
        </w:rPr>
        <w:t xml:space="preserve"> separately for PUSCH and PUCCH</w:t>
      </w:r>
      <w:r>
        <w:rPr>
          <w:rFonts w:ascii="Times New Roman" w:eastAsia="宋体" w:hAnsi="Times New Roman" w:hint="eastAsia"/>
          <w:sz w:val="21"/>
          <w:szCs w:val="21"/>
        </w:rPr>
        <w:t>.</w:t>
      </w:r>
    </w:p>
    <w:p w14:paraId="3B5680A6"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 xml:space="preserve">Default value of </w:t>
      </w:r>
      <w:r>
        <w:rPr>
          <w:rFonts w:ascii="Times New Roman" w:eastAsiaTheme="minorEastAsia" w:hAnsi="Times New Roman" w:hint="eastAsia"/>
          <w:i/>
          <w:sz w:val="21"/>
          <w:szCs w:val="21"/>
          <w:lang w:eastAsia="zh-CN"/>
        </w:rPr>
        <w:t>L</w:t>
      </w:r>
    </w:p>
    <w:p w14:paraId="0092282A"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When L is not configured by network, one company (</w:t>
      </w:r>
      <w:r>
        <w:rPr>
          <w:rFonts w:ascii="Times New Roman" w:eastAsiaTheme="minorEastAsia" w:hAnsi="Times New Roman"/>
          <w:sz w:val="21"/>
          <w:szCs w:val="21"/>
          <w:lang w:eastAsia="zh-CN"/>
        </w:rPr>
        <w:t>Lenovo</w:t>
      </w:r>
      <w:r>
        <w:rPr>
          <w:rFonts w:ascii="Times New Roman" w:eastAsiaTheme="minorEastAsia" w:hAnsi="Times New Roman" w:hint="eastAsia"/>
          <w:sz w:val="21"/>
          <w:szCs w:val="21"/>
          <w:lang w:eastAsia="zh-CN"/>
        </w:rPr>
        <w:t xml:space="preserve">) thinks </w:t>
      </w:r>
      <w:r>
        <w:rPr>
          <w:rFonts w:ascii="Times New Roman" w:hAnsi="Times New Roman"/>
          <w:sz w:val="21"/>
          <w:szCs w:val="21"/>
        </w:rPr>
        <w:t xml:space="preserve">the value of </w:t>
      </w:r>
      <w:r>
        <w:rPr>
          <w:rFonts w:ascii="Times New Roman" w:hAnsi="Times New Roman"/>
          <w:i/>
          <w:sz w:val="21"/>
          <w:szCs w:val="21"/>
        </w:rPr>
        <w:t>L</w:t>
      </w:r>
      <w:r>
        <w:rPr>
          <w:rFonts w:ascii="Times New Roman" w:eastAsiaTheme="minorEastAsia" w:hAnsi="Times New Roman" w:hint="eastAsia"/>
          <w:sz w:val="21"/>
          <w:szCs w:val="21"/>
          <w:lang w:eastAsia="zh-CN"/>
        </w:rPr>
        <w:t xml:space="preserve"> be </w:t>
      </w:r>
      <w:r>
        <w:rPr>
          <w:rFonts w:ascii="Times New Roman" w:hAnsi="Times New Roman"/>
          <w:sz w:val="21"/>
          <w:szCs w:val="21"/>
        </w:rPr>
        <w:t>equal to the maximum duration</w:t>
      </w:r>
      <w:r>
        <w:rPr>
          <w:rFonts w:ascii="Times New Roman" w:eastAsiaTheme="minorEastAsia" w:hAnsi="Times New Roman" w:hint="eastAsia"/>
          <w:sz w:val="21"/>
          <w:szCs w:val="21"/>
          <w:lang w:eastAsia="zh-CN"/>
        </w:rPr>
        <w:t xml:space="preserve"> while one company</w:t>
      </w:r>
      <w:r>
        <w:rPr>
          <w:rFonts w:ascii="Times New Roman" w:eastAsiaTheme="minorEastAsia" w:hAnsi="Times New Roman"/>
          <w:sz w:val="21"/>
          <w:szCs w:val="21"/>
          <w:lang w:eastAsia="zh-CN"/>
        </w:rPr>
        <w:t xml:space="preserve"> (Ericsson)</w:t>
      </w:r>
      <w:r>
        <w:rPr>
          <w:rFonts w:ascii="Times New Roman" w:eastAsiaTheme="minorEastAsia" w:hAnsi="Times New Roman" w:hint="eastAsia"/>
          <w:sz w:val="21"/>
          <w:szCs w:val="21"/>
          <w:lang w:eastAsia="zh-CN"/>
        </w:rPr>
        <w:t xml:space="preserve"> thinks the </w:t>
      </w:r>
      <w:r>
        <w:rPr>
          <w:rFonts w:ascii="Times New Roman" w:hAnsi="Times New Roman"/>
          <w:sz w:val="21"/>
          <w:szCs w:val="21"/>
        </w:rPr>
        <w:t xml:space="preserve">value of </w:t>
      </w:r>
      <w:r>
        <w:rPr>
          <w:rFonts w:ascii="Times New Roman" w:hAnsi="Times New Roman"/>
          <w:i/>
          <w:sz w:val="21"/>
          <w:szCs w:val="21"/>
        </w:rPr>
        <w:t>L</w:t>
      </w:r>
      <w:r>
        <w:rPr>
          <w:rFonts w:ascii="Times New Roman" w:eastAsiaTheme="minorEastAsia" w:hAnsi="Times New Roman" w:hint="eastAsia"/>
          <w:i/>
          <w:sz w:val="21"/>
          <w:szCs w:val="21"/>
          <w:lang w:eastAsia="zh-CN"/>
        </w:rPr>
        <w:t xml:space="preserve"> </w:t>
      </w:r>
      <w:r>
        <w:rPr>
          <w:rFonts w:ascii="Times New Roman" w:eastAsiaTheme="minorEastAsia" w:hAnsi="Times New Roman" w:hint="eastAsia"/>
          <w:sz w:val="21"/>
          <w:szCs w:val="21"/>
          <w:lang w:eastAsia="zh-CN"/>
        </w:rPr>
        <w:t xml:space="preserve">be </w:t>
      </w:r>
      <w:r>
        <w:rPr>
          <w:rFonts w:ascii="Times New Roman" w:hAnsi="Times New Roman"/>
          <w:sz w:val="21"/>
          <w:szCs w:val="21"/>
        </w:rPr>
        <w:t>equal to the scheduled duration of the repeated PUSCH</w:t>
      </w:r>
      <w:r>
        <w:rPr>
          <w:rFonts w:ascii="Times New Roman" w:eastAsiaTheme="minorEastAsia" w:hAnsi="Times New Roman" w:hint="eastAsia"/>
          <w:sz w:val="21"/>
          <w:szCs w:val="21"/>
          <w:lang w:eastAsia="zh-CN"/>
        </w:rPr>
        <w:t>.</w:t>
      </w:r>
    </w:p>
    <w:p w14:paraId="021B8E28" w14:textId="77777777" w:rsidR="00AC76A7" w:rsidRDefault="00AC76A7">
      <w:pPr>
        <w:spacing w:after="120" w:line="240" w:lineRule="auto"/>
        <w:rPr>
          <w:rFonts w:ascii="Times New Roman" w:eastAsia="宋体" w:hAnsi="Times New Roman" w:cs="Times New Roman"/>
          <w:kern w:val="0"/>
          <w:szCs w:val="21"/>
        </w:rPr>
      </w:pPr>
    </w:p>
    <w:p w14:paraId="76293F2A"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#2: The determination of configured TDW</w:t>
      </w:r>
    </w:p>
    <w:p w14:paraId="27692129"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#2-1: The start of the first configured TDW</w:t>
      </w:r>
    </w:p>
    <w:p w14:paraId="0729E69C"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t</w:t>
      </w:r>
      <w:r>
        <w:rPr>
          <w:rFonts w:ascii="Times New Roman" w:eastAsiaTheme="minorEastAsia" w:hAnsi="Times New Roman"/>
          <w:sz w:val="21"/>
          <w:szCs w:val="21"/>
          <w:lang w:eastAsia="zh-CN"/>
        </w:rPr>
        <w:t>he start of the first configured TDW is the first PUSCH transmission</w:t>
      </w:r>
      <w:r>
        <w:rPr>
          <w:rFonts w:ascii="Times New Roman" w:eastAsiaTheme="minorEastAsia" w:hAnsi="Times New Roman" w:hint="eastAsia"/>
          <w:sz w:val="21"/>
          <w:szCs w:val="21"/>
          <w:lang w:eastAsia="zh-CN"/>
        </w:rPr>
        <w:t>. However, whether t</w:t>
      </w:r>
      <w:r>
        <w:rPr>
          <w:rFonts w:ascii="Times New Roman" w:eastAsiaTheme="minorEastAsia" w:hAnsi="Times New Roman"/>
          <w:sz w:val="21"/>
          <w:szCs w:val="21"/>
          <w:lang w:eastAsia="zh-CN"/>
        </w:rPr>
        <w:t>he start of the first configured TDW</w:t>
      </w:r>
      <w:r>
        <w:rPr>
          <w:rFonts w:ascii="Times New Roman" w:eastAsiaTheme="minorEastAsia" w:hAnsi="Times New Roman" w:hint="eastAsia"/>
          <w:sz w:val="21"/>
          <w:szCs w:val="21"/>
          <w:lang w:eastAsia="zh-CN"/>
        </w:rPr>
        <w:t xml:space="preserve"> is the </w:t>
      </w:r>
      <w:r>
        <w:rPr>
          <w:rFonts w:ascii="Times New Roman" w:eastAsia="宋体" w:hAnsi="Times New Roman"/>
          <w:color w:val="000000"/>
          <w:sz w:val="21"/>
          <w:szCs w:val="21"/>
        </w:rPr>
        <w:t>first available slot/symbol, or the first physical slot/symbol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for the first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D809170"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78585A5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vivo</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CATT</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InterDigital</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WILUS</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Nokia</w:t>
      </w:r>
      <w:r>
        <w:rPr>
          <w:rFonts w:ascii="Times New Roman" w:eastAsiaTheme="minorEastAsia" w:hAnsi="Times New Roman" w:hint="eastAsia"/>
          <w:sz w:val="21"/>
          <w:szCs w:val="21"/>
          <w:lang w:val="en-GB" w:eastAsia="zh-CN"/>
        </w:rPr>
        <w:t>, NSB, Qualcomm,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708DAD2A"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06391913"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Spreadtrum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vivo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p>
    <w:p w14:paraId="5783A845"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w:t>
      </w:r>
      <w:r>
        <w:rPr>
          <w:rFonts w:ascii="Times New Roman" w:eastAsia="宋体" w:hAnsi="Times New Roman" w:hint="eastAsia"/>
          <w:sz w:val="21"/>
          <w:szCs w:val="21"/>
          <w:lang w:val="en-GB"/>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physical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70DB4C0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ZTE, </w:t>
      </w:r>
      <w:r>
        <w:rPr>
          <w:rFonts w:ascii="Times New Roman" w:eastAsiaTheme="minorEastAsia" w:hAnsi="Times New Roman"/>
          <w:sz w:val="21"/>
          <w:szCs w:val="21"/>
          <w:lang w:eastAsia="zh-CN"/>
        </w:rPr>
        <w:t>CATT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CTC</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MediaTek</w:t>
      </w:r>
      <w:r>
        <w:rPr>
          <w:rFonts w:ascii="Times New Roman" w:eastAsiaTheme="minorEastAsia" w:hAnsi="Times New Roman" w:hint="eastAsia"/>
          <w:sz w:val="21"/>
          <w:szCs w:val="21"/>
          <w:lang w:eastAsia="zh-CN"/>
        </w:rPr>
        <w:t>, OPPO</w:t>
      </w:r>
      <w:r>
        <w:rPr>
          <w:rFonts w:ascii="Times New Roman" w:eastAsiaTheme="minorEastAsia" w:hAnsi="Times New Roman" w:hint="eastAsia"/>
          <w:sz w:val="21"/>
          <w:szCs w:val="21"/>
          <w:lang w:val="en-GB" w:eastAsia="zh-CN"/>
        </w:rPr>
        <w:t>, Sharp</w:t>
      </w:r>
      <w:r>
        <w:rPr>
          <w:rFonts w:ascii="Times New Roman" w:eastAsia="宋体" w:hAnsi="Times New Roman" w:hint="eastAsia"/>
          <w:sz w:val="21"/>
          <w:szCs w:val="21"/>
          <w:lang w:val="en-GB" w:eastAsia="zh-CN"/>
        </w:rPr>
        <w:t>, Apple, Intel</w:t>
      </w:r>
    </w:p>
    <w:p w14:paraId="27FFECFA" w14:textId="77777777" w:rsidR="00AC76A7" w:rsidRDefault="00AC76A7">
      <w:pPr>
        <w:spacing w:after="120" w:line="240" w:lineRule="auto"/>
        <w:rPr>
          <w:rFonts w:ascii="Times New Roman" w:eastAsia="宋体" w:hAnsi="Times New Roman" w:cs="Times New Roman"/>
          <w:b/>
          <w:kern w:val="0"/>
          <w:szCs w:val="21"/>
          <w:u w:val="single"/>
        </w:rPr>
      </w:pPr>
    </w:p>
    <w:p w14:paraId="2032FD3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#2-2: The start of other configured TDW</w:t>
      </w:r>
    </w:p>
    <w:p w14:paraId="5F295BB5"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In the agreed working assumption,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start of other configured TDWs can be implicitly determined prior to first repetition</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lang w:eastAsia="zh-CN"/>
        </w:rPr>
        <w:t>details</w:t>
      </w:r>
      <w:r>
        <w:rPr>
          <w:rFonts w:ascii="Times New Roman" w:eastAsia="宋体" w:hAnsi="Times New Roman" w:hint="eastAsia"/>
          <w:color w:val="000000"/>
          <w:sz w:val="21"/>
          <w:szCs w:val="21"/>
          <w:lang w:eastAsia="zh-CN"/>
        </w:rPr>
        <w:t xml:space="preserve"> need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50B00D17"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w:t>
      </w:r>
      <w:r>
        <w:rPr>
          <w:rFonts w:ascii="Times New Roman" w:eastAsia="宋体" w:hAnsi="Times New Roman" w:cs="Times New Roman"/>
          <w:kern w:val="0"/>
          <w:szCs w:val="21"/>
        </w:rPr>
        <w:t>paired spectrum</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it seems all </w:t>
      </w:r>
      <w:r>
        <w:rPr>
          <w:rFonts w:ascii="Times New Roman" w:eastAsia="宋体" w:hAnsi="Times New Roman" w:cs="Times New Roman" w:hint="eastAsia"/>
          <w:kern w:val="0"/>
          <w:szCs w:val="21"/>
        </w:rPr>
        <w:t xml:space="preserve">companies support that the </w:t>
      </w:r>
      <w:r>
        <w:rPr>
          <w:rFonts w:ascii="Times New Roman" w:eastAsia="宋体" w:hAnsi="Times New Roman" w:cs="Times New Roman"/>
          <w:kern w:val="0"/>
          <w:szCs w:val="21"/>
        </w:rPr>
        <w:t>configured TDWs are consecutive</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w:t>
      </w:r>
    </w:p>
    <w:p w14:paraId="0CF2F922"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For SUL band</w:t>
      </w:r>
      <w:r>
        <w:rPr>
          <w:rFonts w:ascii="Times New Roman" w:eastAsia="宋体" w:hAnsi="Times New Roman" w:cs="Times New Roman" w:hint="eastAsia"/>
          <w:kern w:val="0"/>
          <w:szCs w:val="21"/>
        </w:rPr>
        <w:t xml:space="preserve">, companies (CTC, CMCC, WILUS) support that the </w:t>
      </w:r>
      <w:r>
        <w:rPr>
          <w:rFonts w:ascii="Times New Roman" w:eastAsia="宋体" w:hAnsi="Times New Roman" w:cs="Times New Roman"/>
          <w:kern w:val="0"/>
          <w:szCs w:val="21"/>
        </w:rPr>
        <w:t>configured TDWs are consecutive</w:t>
      </w:r>
      <w:r>
        <w:rPr>
          <w:rFonts w:ascii="Times New Roman" w:eastAsia="宋体" w:hAnsi="Times New Roman" w:cs="Times New Roman" w:hint="eastAsia"/>
          <w:kern w:val="0"/>
          <w:szCs w:val="21"/>
        </w:rPr>
        <w:t>.</w:t>
      </w:r>
    </w:p>
    <w:p w14:paraId="604C55A8"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unpaired spectrum, </w:t>
      </w:r>
      <w:r>
        <w:rPr>
          <w:rFonts w:ascii="Times New Roman" w:eastAsia="宋体" w:hAnsi="Times New Roman" w:cs="Times New Roman"/>
          <w:kern w:val="0"/>
          <w:szCs w:val="21"/>
        </w:rPr>
        <w:t>companies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CMCC, TCL, Intel, WILUS, Qualcomm</w:t>
      </w:r>
      <w:r>
        <w:rPr>
          <w:rFonts w:ascii="Times New Roman" w:eastAsia="宋体" w:hAnsi="Times New Roman" w:cs="Times New Roman" w:hint="eastAsia"/>
          <w:kern w:val="0"/>
          <w:szCs w:val="21"/>
        </w:rPr>
        <w:t>, vivo) support that t</w:t>
      </w:r>
      <w:r>
        <w:rPr>
          <w:rFonts w:ascii="Times New Roman" w:eastAsia="宋体" w:hAnsi="Times New Roman" w:cs="Times New Roman"/>
          <w:kern w:val="0"/>
          <w:szCs w:val="21"/>
        </w:rPr>
        <w:t>he start of the configured TDWs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is implicitly determined based on semi-static DL/UL configuration.</w:t>
      </w:r>
      <w:r>
        <w:rPr>
          <w:rFonts w:ascii="Times New Roman" w:eastAsia="宋体" w:hAnsi="Times New Roman" w:cs="Times New Roman" w:hint="eastAsia"/>
          <w:kern w:val="0"/>
          <w:szCs w:val="21"/>
        </w:rPr>
        <w:t xml:space="preserve"> To be more specific, one company (CTC) proposes the </w:t>
      </w:r>
      <w:r>
        <w:rPr>
          <w:rFonts w:ascii="Times New Roman" w:eastAsia="宋体" w:hAnsi="Times New Roman" w:cs="Times New Roman"/>
          <w:kern w:val="0"/>
          <w:szCs w:val="21"/>
        </w:rPr>
        <w:t xml:space="preserve">start of other configured TDWs </w:t>
      </w:r>
      <w:r>
        <w:rPr>
          <w:rFonts w:ascii="Times New Roman" w:eastAsia="宋体" w:hAnsi="Times New Roman" w:cs="Times New Roman" w:hint="eastAsia"/>
          <w:kern w:val="0"/>
          <w:szCs w:val="21"/>
        </w:rPr>
        <w:t xml:space="preserve">to be </w:t>
      </w:r>
      <w:r>
        <w:rPr>
          <w:rFonts w:ascii="Times New Roman" w:eastAsia="宋体" w:hAnsi="Times New Roman" w:cs="Times New Roman"/>
          <w:kern w:val="0"/>
          <w:szCs w:val="21"/>
        </w:rPr>
        <w:t xml:space="preserve">the physical slots right after DL slots for PUSCH transmission based on </w:t>
      </w:r>
      <w:r>
        <w:rPr>
          <w:rFonts w:ascii="Times New Roman" w:eastAsia="宋体" w:hAnsi="Times New Roman" w:cs="Times New Roman"/>
          <w:i/>
          <w:kern w:val="0"/>
          <w:szCs w:val="21"/>
        </w:rPr>
        <w:t>tdd-UL-DL-ConfigurationCommon</w:t>
      </w:r>
      <w:r>
        <w:rPr>
          <w:rFonts w:ascii="Times New Roman" w:eastAsia="宋体" w:hAnsi="Times New Roman" w:cs="Times New Roman"/>
          <w:kern w:val="0"/>
          <w:szCs w:val="21"/>
        </w:rPr>
        <w:t xml:space="preserve"> and </w:t>
      </w:r>
      <w:r>
        <w:rPr>
          <w:rFonts w:ascii="Times New Roman" w:eastAsia="宋体" w:hAnsi="Times New Roman" w:cs="Times New Roman"/>
          <w:i/>
          <w:kern w:val="0"/>
          <w:szCs w:val="21"/>
        </w:rPr>
        <w:t>tdd-UL-DL-Configuration</w:t>
      </w:r>
      <w:r>
        <w:rPr>
          <w:rFonts w:ascii="Times New Roman" w:eastAsia="宋体" w:hAnsi="Times New Roman" w:cs="Times New Roman" w:hint="eastAsia"/>
          <w:i/>
          <w:kern w:val="0"/>
          <w:szCs w:val="21"/>
        </w:rPr>
        <w:t xml:space="preserve"> </w:t>
      </w:r>
      <w:r>
        <w:rPr>
          <w:rFonts w:ascii="Times New Roman" w:eastAsia="宋体" w:hAnsi="Times New Roman" w:cs="Times New Roman"/>
          <w:i/>
          <w:kern w:val="0"/>
          <w:szCs w:val="21"/>
        </w:rPr>
        <w:t>Dedicated</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One company (Sony) propose to avoid </w:t>
      </w:r>
      <w:r>
        <w:rPr>
          <w:rFonts w:ascii="Times New Roman" w:hAnsi="Times New Roman" w:cs="Times New Roman"/>
          <w:szCs w:val="21"/>
        </w:rPr>
        <w:t xml:space="preserve">using UL/DL configuration for definition of start of </w:t>
      </w:r>
      <w:r>
        <w:rPr>
          <w:rFonts w:ascii="Times New Roman" w:hAnsi="Times New Roman" w:cs="Times New Roman" w:hint="eastAsia"/>
          <w:szCs w:val="21"/>
        </w:rPr>
        <w:t xml:space="preserve">other configured </w:t>
      </w:r>
      <w:r>
        <w:rPr>
          <w:rFonts w:ascii="Times New Roman" w:hAnsi="Times New Roman" w:cs="Times New Roman"/>
          <w:szCs w:val="21"/>
        </w:rPr>
        <w:t>TDW</w:t>
      </w:r>
      <w:r>
        <w:rPr>
          <w:rFonts w:ascii="Times New Roman" w:hAnsi="Times New Roman" w:cs="Times New Roman" w:hint="eastAsia"/>
          <w:szCs w:val="21"/>
        </w:rPr>
        <w:t>.</w:t>
      </w:r>
    </w:p>
    <w:p w14:paraId="6B7EF2BC"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Some companies</w:t>
      </w:r>
      <w:r>
        <w:rPr>
          <w:rFonts w:ascii="Times New Roman" w:eastAsia="宋体" w:hAnsi="Times New Roman" w:cs="Times New Roman"/>
          <w:kern w:val="0"/>
          <w:szCs w:val="21"/>
        </w:rPr>
        <w:t xml:space="preserve"> (Sharp,</w:t>
      </w:r>
      <w:r>
        <w:rPr>
          <w:rFonts w:ascii="Times New Roman" w:eastAsia="宋体" w:hAnsi="Times New Roman" w:cs="Times New Roman" w:hint="eastAsia"/>
          <w:kern w:val="0"/>
          <w:szCs w:val="21"/>
        </w:rPr>
        <w:t xml:space="preserve"> Nokia, NSB, ZTE</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also think the configured TDWs can be </w:t>
      </w:r>
      <w:r>
        <w:rPr>
          <w:rFonts w:ascii="Times New Roman" w:eastAsia="宋体" w:hAnsi="Times New Roman" w:cs="Times New Roman"/>
          <w:kern w:val="0"/>
          <w:szCs w:val="21"/>
        </w:rPr>
        <w:t>consecutive</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regardless of paired spectrum/SUL band </w:t>
      </w:r>
      <w:r>
        <w:rPr>
          <w:rFonts w:ascii="Times New Roman" w:eastAsia="宋体" w:hAnsi="Times New Roman" w:cs="Times New Roman" w:hint="eastAsia"/>
          <w:kern w:val="0"/>
          <w:szCs w:val="21"/>
        </w:rPr>
        <w:t>or</w:t>
      </w:r>
      <w:r>
        <w:rPr>
          <w:rFonts w:ascii="Times New Roman" w:eastAsia="宋体" w:hAnsi="Times New Roman" w:cs="Times New Roman"/>
          <w:kern w:val="0"/>
          <w:szCs w:val="21"/>
        </w:rPr>
        <w:t xml:space="preserve"> unpaired spectrum</w:t>
      </w:r>
      <w:r>
        <w:rPr>
          <w:rFonts w:ascii="Times New Roman" w:eastAsia="宋体" w:hAnsi="Times New Roman" w:cs="Times New Roman" w:hint="eastAsia"/>
          <w:kern w:val="0"/>
          <w:szCs w:val="21"/>
        </w:rPr>
        <w:t>.</w:t>
      </w:r>
    </w:p>
    <w:p w14:paraId="0032F4EF"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Thus, in summary, there are three options as follows:</w:t>
      </w:r>
    </w:p>
    <w:p w14:paraId="3DEB382F"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lastRenderedPageBreak/>
        <w:t xml:space="preserve">Option 1: </w:t>
      </w:r>
      <w:r>
        <w:rPr>
          <w:rFonts w:ascii="Times New Roman" w:eastAsia="宋体" w:hAnsi="Times New Roman" w:hint="eastAsia"/>
          <w:sz w:val="21"/>
          <w:szCs w:val="21"/>
          <w:lang w:val="en-GB" w:eastAsia="zh-CN"/>
        </w:rPr>
        <w:t xml:space="preserve">The configured TDWs are consecutive regardless of paired spectrum/SUL band and unpaired spectrum, i.e. the start of other configured TDWs is the first </w:t>
      </w:r>
      <w:r>
        <w:rPr>
          <w:rFonts w:ascii="Times New Roman" w:eastAsia="宋体" w:hAnsi="Times New Roman"/>
          <w:sz w:val="21"/>
          <w:szCs w:val="21"/>
          <w:lang w:val="en-GB" w:eastAsia="zh-CN"/>
        </w:rPr>
        <w:t>physical slot right after</w:t>
      </w:r>
      <w:r>
        <w:rPr>
          <w:rFonts w:ascii="Times New Roman" w:eastAsia="宋体" w:hAnsi="Times New Roman" w:hint="eastAsia"/>
          <w:sz w:val="21"/>
          <w:szCs w:val="21"/>
          <w:lang w:val="en-GB" w:eastAsia="zh-CN"/>
        </w:rPr>
        <w:t xml:space="preserve"> the previous TDW.</w:t>
      </w:r>
    </w:p>
    <w:p w14:paraId="03D7483C"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eastAsia="zh-CN"/>
        </w:rPr>
        <w:t xml:space="preserve">Option 2: </w:t>
      </w:r>
      <w:r>
        <w:rPr>
          <w:rFonts w:ascii="Times New Roman" w:eastAsia="宋体" w:hAnsi="Times New Roman"/>
          <w:sz w:val="21"/>
          <w:szCs w:val="21"/>
          <w:lang w:val="en-GB" w:eastAsia="zh-CN"/>
        </w:rPr>
        <w:t>The start of other configured TDW</w:t>
      </w:r>
      <w:r>
        <w:rPr>
          <w:rFonts w:ascii="Times New Roman" w:eastAsia="宋体" w:hAnsi="Times New Roman" w:hint="eastAsia"/>
          <w:sz w:val="21"/>
          <w:szCs w:val="21"/>
          <w:lang w:val="en-GB" w:eastAsia="zh-CN"/>
        </w:rPr>
        <w:t xml:space="preserve"> is different for </w:t>
      </w:r>
      <w:r>
        <w:rPr>
          <w:rFonts w:ascii="Times New Roman" w:hAnsi="Times New Roman"/>
          <w:sz w:val="21"/>
          <w:szCs w:val="21"/>
          <w:lang w:eastAsia="zh-CN"/>
        </w:rPr>
        <w:t>paired spectrum/SUL band</w:t>
      </w:r>
      <w:r>
        <w:rPr>
          <w:rFonts w:ascii="Times New Roman" w:eastAsiaTheme="minorEastAsia" w:hAnsi="Times New Roman" w:hint="eastAsia"/>
          <w:sz w:val="21"/>
          <w:szCs w:val="21"/>
          <w:lang w:eastAsia="zh-CN"/>
        </w:rPr>
        <w:t xml:space="preserve"> and </w:t>
      </w:r>
      <w:r>
        <w:rPr>
          <w:rFonts w:ascii="Times New Roman" w:hAnsi="Times New Roman"/>
          <w:sz w:val="21"/>
          <w:szCs w:val="21"/>
          <w:lang w:eastAsia="zh-CN"/>
        </w:rPr>
        <w:t>unpaired spectrum</w:t>
      </w:r>
      <w:r>
        <w:rPr>
          <w:rFonts w:ascii="Times New Roman" w:eastAsiaTheme="minorEastAsia" w:hAnsi="Times New Roman" w:hint="eastAsia"/>
          <w:sz w:val="21"/>
          <w:szCs w:val="21"/>
          <w:lang w:eastAsia="zh-CN"/>
        </w:rPr>
        <w:t xml:space="preserve"> as follows</w:t>
      </w:r>
      <w:r>
        <w:rPr>
          <w:rFonts w:ascii="Times New Roman" w:eastAsia="宋体" w:hAnsi="Times New Roman" w:hint="eastAsia"/>
          <w:sz w:val="21"/>
          <w:szCs w:val="21"/>
          <w:lang w:val="en-GB" w:eastAsia="zh-CN"/>
        </w:rPr>
        <w:t>:</w:t>
      </w:r>
    </w:p>
    <w:p w14:paraId="74FAC98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paired spectrum/SUL band</w:t>
      </w:r>
      <w:r>
        <w:rPr>
          <w:rFonts w:ascii="Times New Roman" w:hAnsi="Times New Roman" w:hint="eastAsia"/>
          <w:sz w:val="21"/>
          <w:szCs w:val="21"/>
          <w:lang w:eastAsia="zh-CN"/>
        </w:rPr>
        <w:t xml:space="preserve">, </w:t>
      </w:r>
      <w:r>
        <w:rPr>
          <w:rFonts w:ascii="Times New Roman" w:hAnsi="Times New Roman"/>
          <w:sz w:val="21"/>
          <w:szCs w:val="21"/>
          <w:lang w:eastAsia="zh-CN"/>
        </w:rPr>
        <w:t>the configured TDWs are consecutive</w:t>
      </w:r>
      <w:r>
        <w:rPr>
          <w:rFonts w:ascii="Times New Roman" w:hAnsi="Times New Roman" w:hint="eastAsia"/>
          <w:sz w:val="21"/>
          <w:szCs w:val="21"/>
          <w:lang w:eastAsia="zh-CN"/>
        </w:rPr>
        <w:t xml:space="preserve">, i.e. the start of other configured TDWs is the first </w:t>
      </w:r>
      <w:r>
        <w:rPr>
          <w:rFonts w:ascii="Times New Roman" w:hAnsi="Times New Roman"/>
          <w:sz w:val="21"/>
          <w:szCs w:val="21"/>
          <w:lang w:eastAsia="zh-CN"/>
        </w:rPr>
        <w:t>physical slot right after</w:t>
      </w:r>
      <w:r>
        <w:rPr>
          <w:rFonts w:ascii="Times New Roman" w:hAnsi="Times New Roman" w:hint="eastAsia"/>
          <w:sz w:val="21"/>
          <w:szCs w:val="21"/>
          <w:lang w:eastAsia="zh-CN"/>
        </w:rPr>
        <w:t xml:space="preserve"> the </w:t>
      </w:r>
      <w:r>
        <w:rPr>
          <w:rFonts w:ascii="Times New Roman" w:eastAsiaTheme="minorEastAsia" w:hAnsi="Times New Roman" w:hint="eastAsia"/>
          <w:sz w:val="21"/>
          <w:szCs w:val="21"/>
          <w:lang w:eastAsia="zh-CN"/>
        </w:rPr>
        <w:t>last</w:t>
      </w:r>
      <w:r>
        <w:rPr>
          <w:rFonts w:ascii="Times New Roman" w:hAnsi="Times New Roman" w:hint="eastAsia"/>
          <w:sz w:val="21"/>
          <w:szCs w:val="21"/>
          <w:lang w:eastAsia="zh-CN"/>
        </w:rPr>
        <w:t xml:space="preserve"> TDW. </w:t>
      </w:r>
    </w:p>
    <w:p w14:paraId="54127F4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unpaired spectrum</w:t>
      </w:r>
      <w:r>
        <w:rPr>
          <w:rFonts w:ascii="Times New Roman" w:hAnsi="Times New Roman" w:hint="eastAsia"/>
          <w:sz w:val="21"/>
          <w:szCs w:val="21"/>
          <w:lang w:eastAsia="zh-CN"/>
        </w:rPr>
        <w:t xml:space="preserve">, </w:t>
      </w:r>
      <w:r>
        <w:rPr>
          <w:rFonts w:ascii="Times New Roman" w:hAnsi="Times New Roman"/>
          <w:sz w:val="21"/>
          <w:szCs w:val="21"/>
          <w:lang w:eastAsia="zh-CN"/>
        </w:rPr>
        <w:t>the start of the configured TDWs is implicitly determined based on semi-static DL/UL configuration.</w:t>
      </w:r>
    </w:p>
    <w:p w14:paraId="64A8F5CB" w14:textId="77777777" w:rsidR="00AC76A7" w:rsidRDefault="00AC76A7">
      <w:pPr>
        <w:spacing w:after="120" w:line="240" w:lineRule="auto"/>
        <w:rPr>
          <w:b/>
          <w:szCs w:val="21"/>
          <w:u w:val="single"/>
        </w:rPr>
      </w:pPr>
    </w:p>
    <w:p w14:paraId="40EA5F63"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#2-3: The end of the last configured TDW</w:t>
      </w:r>
    </w:p>
    <w:p w14:paraId="7A5A2F5B"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t</w:t>
      </w:r>
      <w:r>
        <w:rPr>
          <w:rFonts w:ascii="Times New Roman" w:eastAsia="宋体" w:hAnsi="Times New Roman"/>
          <w:color w:val="000000"/>
          <w:sz w:val="21"/>
          <w:szCs w:val="21"/>
        </w:rPr>
        <w:t>he end of the last configured TDW is the end of the last PUSCH transmission</w:t>
      </w:r>
      <w:r>
        <w:rPr>
          <w:rFonts w:ascii="Times New Roman" w:eastAsiaTheme="minorEastAsia" w:hAnsi="Times New Roman" w:hint="eastAsia"/>
          <w:sz w:val="21"/>
          <w:szCs w:val="21"/>
          <w:lang w:eastAsia="zh-CN"/>
        </w:rPr>
        <w:t>. However, whether t</w:t>
      </w:r>
      <w:r>
        <w:rPr>
          <w:rFonts w:ascii="Times New Roman" w:eastAsia="宋体" w:hAnsi="Times New Roman"/>
          <w:color w:val="000000"/>
          <w:sz w:val="21"/>
          <w:szCs w:val="21"/>
        </w:rPr>
        <w:t>he end of the last configured TDW</w:t>
      </w:r>
      <w:r>
        <w:rPr>
          <w:rFonts w:ascii="Times New Roman" w:eastAsiaTheme="minorEastAsia" w:hAnsi="Times New Roman" w:hint="eastAsia"/>
          <w:sz w:val="21"/>
          <w:szCs w:val="21"/>
          <w:lang w:eastAsia="zh-CN"/>
        </w:rPr>
        <w:t xml:space="preserve"> is the </w:t>
      </w:r>
      <w:r>
        <w:rPr>
          <w:rFonts w:ascii="Times New Roman" w:eastAsia="宋体" w:hAnsi="Times New Roman"/>
          <w:color w:val="000000"/>
          <w:sz w:val="21"/>
          <w:szCs w:val="21"/>
        </w:rPr>
        <w:t>last available slot/symbol, or the last physical slot/symbol for the last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70D7A074"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1B337FA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21B4C060"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2E44D7C7"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Spreadtrum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HW</w:t>
      </w:r>
      <w:r>
        <w:rPr>
          <w:rFonts w:ascii="Times New Roman" w:eastAsiaTheme="minorEastAsia" w:hAnsi="Times New Roman" w:hint="eastAsia"/>
          <w:sz w:val="21"/>
          <w:szCs w:val="21"/>
          <w:lang w:eastAsia="zh-CN"/>
        </w:rPr>
        <w:t xml:space="preserve">, </w:t>
      </w:r>
      <w:r>
        <w:rPr>
          <w:rFonts w:ascii="Times New Roman" w:eastAsia="Batang" w:hAnsi="Times New Roman"/>
          <w:sz w:val="21"/>
          <w:szCs w:val="21"/>
          <w:lang w:val="en-GB"/>
        </w:rPr>
        <w:t>HiSilicon</w:t>
      </w:r>
    </w:p>
    <w:p w14:paraId="2216A9EA"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5A81277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b/>
          <w:sz w:val="21"/>
          <w:szCs w:val="21"/>
        </w:rPr>
        <w:t xml:space="preserve"> </w:t>
      </w:r>
      <w:r>
        <w:rPr>
          <w:rFonts w:ascii="Times New Roman" w:eastAsia="宋体" w:hAnsi="Times New Roman"/>
          <w:sz w:val="21"/>
          <w:szCs w:val="21"/>
        </w:rPr>
        <w:t>ZTE</w:t>
      </w:r>
      <w:r>
        <w:rPr>
          <w:rFonts w:ascii="Times New Roman" w:eastAsia="宋体"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Theme="minorEastAsia" w:hAnsi="Times New Roman" w:hint="eastAsia"/>
          <w:sz w:val="21"/>
          <w:szCs w:val="21"/>
          <w:lang w:val="en-GB" w:eastAsia="zh-CN"/>
        </w:rPr>
        <w:t>OPPO, Sharp</w:t>
      </w:r>
      <w:r>
        <w:rPr>
          <w:rFonts w:ascii="Times New Roman" w:eastAsia="宋体" w:hAnsi="Times New Roman" w:hint="eastAsia"/>
          <w:sz w:val="21"/>
          <w:szCs w:val="21"/>
          <w:lang w:val="en-GB" w:eastAsia="zh-CN"/>
        </w:rPr>
        <w:t>, Apple, Intel</w:t>
      </w:r>
      <w:r>
        <w:rPr>
          <w:rFonts w:ascii="Times New Roman" w:eastAsia="宋体" w:hAnsi="Times New Roman"/>
          <w:sz w:val="21"/>
          <w:szCs w:val="21"/>
          <w:lang w:val="en-GB" w:eastAsia="zh-CN"/>
        </w:rPr>
        <w:t>, Qualcomm</w:t>
      </w:r>
    </w:p>
    <w:p w14:paraId="27D3AF36"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2</w:t>
      </w:r>
      <w:r>
        <w:rPr>
          <w:rFonts w:ascii="Arial" w:hAnsi="Arial" w:cs="Arial"/>
        </w:rPr>
        <w:t xml:space="preserve"> </w:t>
      </w:r>
      <w:r>
        <w:rPr>
          <w:rFonts w:ascii="Arial" w:hAnsi="Arial" w:cs="Arial" w:hint="eastAsia"/>
        </w:rPr>
        <w:t>Actual time domain window</w:t>
      </w:r>
    </w:p>
    <w:p w14:paraId="7EF5802F"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Based on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contribution</w:t>
      </w:r>
      <w:r>
        <w:rPr>
          <w:rFonts w:ascii="Times New Roman" w:eastAsia="宋体" w:hAnsi="Times New Roman" w:cs="Times New Roman" w:hint="eastAsia"/>
          <w:kern w:val="0"/>
          <w:szCs w:val="21"/>
        </w:rPr>
        <w:t xml:space="preserve">s, several issues about </w:t>
      </w:r>
      <w:r>
        <w:rPr>
          <w:rFonts w:ascii="Times New Roman" w:eastAsia="宋体" w:hAnsi="Times New Roman" w:cs="Times New Roman"/>
          <w:kern w:val="0"/>
          <w:szCs w:val="21"/>
        </w:rPr>
        <w:t>actual</w:t>
      </w:r>
      <w:r>
        <w:rPr>
          <w:rFonts w:ascii="Times New Roman" w:eastAsia="宋体" w:hAnsi="Times New Roman" w:cs="Times New Roman" w:hint="eastAsia"/>
          <w:kern w:val="0"/>
          <w:szCs w:val="21"/>
        </w:rPr>
        <w:t xml:space="preserve"> TDW are discussed. The issues as well as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views are summarized as follows.</w:t>
      </w:r>
    </w:p>
    <w:p w14:paraId="2B43758D"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 xml:space="preserve">Issue </w:t>
      </w:r>
      <w:r>
        <w:rPr>
          <w:rFonts w:ascii="Times New Roman" w:hAnsi="Times New Roman" w:cs="Times New Roman" w:hint="eastAsia"/>
          <w:sz w:val="21"/>
          <w:szCs w:val="21"/>
          <w:lang w:val="en-GB"/>
        </w:rPr>
        <w:t>#</w:t>
      </w:r>
      <w:r>
        <w:rPr>
          <w:rFonts w:ascii="Times New Roman" w:hAnsi="Times New Roman" w:cs="Times New Roman"/>
          <w:sz w:val="21"/>
          <w:szCs w:val="21"/>
          <w:lang w:val="en-GB"/>
        </w:rPr>
        <w:t>3: The determination of actual TDW</w:t>
      </w:r>
    </w:p>
    <w:p w14:paraId="56015A0B"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#3-1: The start of the first actual TDW</w:t>
      </w:r>
    </w:p>
    <w:p w14:paraId="0CE83E34"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In the agreed working assumption,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start of the first actual TDW is the first PUSCH transmission within the configured TDW</w:t>
      </w:r>
      <w:r>
        <w:rPr>
          <w:rFonts w:ascii="Times New Roman" w:eastAsiaTheme="minorEastAsia" w:hAnsi="Times New Roman" w:hint="eastAsia"/>
          <w:sz w:val="21"/>
          <w:szCs w:val="21"/>
          <w:lang w:eastAsia="zh-CN"/>
        </w:rPr>
        <w:t xml:space="preserve">. However, whether it is the </w:t>
      </w:r>
      <w:r>
        <w:rPr>
          <w:rFonts w:ascii="Times New Roman" w:eastAsia="宋体" w:hAnsi="Times New Roman"/>
          <w:color w:val="000000"/>
          <w:sz w:val="21"/>
          <w:szCs w:val="21"/>
        </w:rPr>
        <w:t>first available slot/symbol, or the first physical slot/symbol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for the first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r>
        <w:rPr>
          <w:rFonts w:ascii="Times New Roman" w:eastAsiaTheme="minorEastAsia" w:hAnsi="Times New Roman"/>
          <w:sz w:val="21"/>
          <w:szCs w:val="21"/>
          <w:lang w:eastAsia="zh-CN"/>
        </w:rPr>
        <w:t xml:space="preserve"> follows.</w:t>
      </w:r>
    </w:p>
    <w:p w14:paraId="44A6FB13"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54FAEBDB"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ZTE, MediaTek</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3937163D"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115CE84C"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ZTE, 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Theme="minorEastAsia" w:hAnsi="Times New Roman" w:hint="eastAsia"/>
          <w:sz w:val="21"/>
          <w:szCs w:val="21"/>
          <w:lang w:val="en-GB" w:eastAsia="zh-CN"/>
        </w:rPr>
        <w:t>, Sharp</w:t>
      </w:r>
    </w:p>
    <w:p w14:paraId="34485FB0"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physical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578B9FA1"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CATT</w:t>
      </w:r>
    </w:p>
    <w:p w14:paraId="2277C246" w14:textId="77777777" w:rsidR="00AC76A7" w:rsidRDefault="00AC76A7">
      <w:pPr>
        <w:spacing w:after="120" w:line="240" w:lineRule="auto"/>
        <w:rPr>
          <w:rFonts w:ascii="Times New Roman" w:eastAsia="宋体" w:hAnsi="Times New Roman" w:cs="Times New Roman"/>
          <w:kern w:val="0"/>
          <w:szCs w:val="21"/>
        </w:rPr>
      </w:pPr>
    </w:p>
    <w:p w14:paraId="6764C8A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#3-2: The end of the actual TDW</w:t>
      </w:r>
    </w:p>
    <w:p w14:paraId="2072849D"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a</w:t>
      </w:r>
      <w:r>
        <w:rPr>
          <w:rFonts w:ascii="Times New Roman" w:eastAsiaTheme="minorEastAsia" w:hAnsi="Times New Roman"/>
          <w:sz w:val="21"/>
          <w:szCs w:val="21"/>
          <w:lang w:eastAsia="zh-CN"/>
        </w:rPr>
        <w:t>fter one actual TDW starts, UE is expected to maintain the power consistency and phase continuity until one of the following conditions is met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then the actual TDW is ended</w:t>
      </w:r>
      <w:r>
        <w:rPr>
          <w:rFonts w:ascii="Times New Roman" w:eastAsiaTheme="minorEastAsia" w:hAnsi="Times New Roman" w:hint="eastAsia"/>
          <w:sz w:val="21"/>
          <w:szCs w:val="21"/>
          <w:lang w:eastAsia="zh-CN"/>
        </w:rPr>
        <w:t>.</w:t>
      </w:r>
    </w:p>
    <w:p w14:paraId="64563B9F"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1: </w:t>
      </w:r>
      <w:r>
        <w:rPr>
          <w:rFonts w:ascii="Times New Roman" w:eastAsia="宋体" w:hAnsi="Times New Roman"/>
          <w:sz w:val="21"/>
          <w:szCs w:val="21"/>
          <w:lang w:val="en-GB"/>
        </w:rPr>
        <w:t>The actual TDW reaches the end of the last PUSCH transmission within the configured TDW</w:t>
      </w:r>
      <w:r>
        <w:rPr>
          <w:rFonts w:ascii="Times New Roman" w:eastAsia="宋体" w:hAnsi="Times New Roman" w:hint="eastAsia"/>
          <w:sz w:val="21"/>
          <w:szCs w:val="21"/>
          <w:lang w:val="en-GB"/>
        </w:rPr>
        <w:t>.</w:t>
      </w:r>
    </w:p>
    <w:p w14:paraId="5B3A32A1"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2: </w:t>
      </w:r>
      <w:r>
        <w:rPr>
          <w:rFonts w:ascii="Times New Roman" w:eastAsia="宋体" w:hAnsi="Times New Roman"/>
          <w:color w:val="000000"/>
          <w:sz w:val="21"/>
          <w:szCs w:val="21"/>
        </w:rPr>
        <w:t>An event occurs that violates power consistency and phase continuity</w:t>
      </w:r>
      <w:r>
        <w:rPr>
          <w:rFonts w:ascii="Times New Roman" w:eastAsia="宋体" w:hAnsi="Times New Roman" w:hint="eastAsia"/>
          <w:color w:val="000000"/>
          <w:sz w:val="21"/>
          <w:szCs w:val="21"/>
          <w:lang w:eastAsia="zh-CN"/>
        </w:rPr>
        <w:t>.</w:t>
      </w:r>
    </w:p>
    <w:p w14:paraId="62B52B98"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宋体" w:hAnsi="Times New Roman" w:hint="eastAsia"/>
          <w:color w:val="000000"/>
          <w:sz w:val="21"/>
          <w:szCs w:val="21"/>
          <w:lang w:eastAsia="zh-CN"/>
        </w:rPr>
        <w:t xml:space="preserve">Regarding condition 1, </w:t>
      </w:r>
      <w:r>
        <w:rPr>
          <w:rFonts w:ascii="Times New Roman" w:eastAsiaTheme="minorEastAsia" w:hAnsi="Times New Roman" w:hint="eastAsia"/>
          <w:sz w:val="21"/>
          <w:szCs w:val="21"/>
          <w:lang w:eastAsia="zh-CN"/>
        </w:rPr>
        <w:t xml:space="preserve">whether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end of the actual TDW is</w:t>
      </w:r>
      <w:r>
        <w:rPr>
          <w:rFonts w:ascii="Times New Roman" w:eastAsiaTheme="minorEastAsia" w:hAnsi="Times New Roman" w:hint="eastAsia"/>
          <w:sz w:val="21"/>
          <w:szCs w:val="21"/>
          <w:lang w:eastAsia="zh-CN"/>
        </w:rPr>
        <w:t xml:space="preserve"> the </w:t>
      </w:r>
      <w:r>
        <w:rPr>
          <w:rFonts w:ascii="Times New Roman" w:eastAsia="宋体" w:hAnsi="Times New Roman"/>
          <w:color w:val="000000"/>
          <w:sz w:val="21"/>
          <w:szCs w:val="21"/>
        </w:rPr>
        <w:t>last available slot/symbol, or the last physical slot/symbol for the last PUSCH transmission</w:t>
      </w:r>
      <w:r>
        <w:rPr>
          <w:rFonts w:ascii="Times New Roman" w:eastAsia="宋体" w:hAnsi="Times New Roman" w:hint="eastAsia"/>
          <w:color w:val="000000"/>
          <w:sz w:val="21"/>
          <w:szCs w:val="21"/>
          <w:lang w:eastAsia="zh-CN"/>
        </w:rPr>
        <w:t xml:space="preserve"> within the configured TDW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5B564FA4"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193A363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eastAsia="宋体" w:hAnsi="Times New Roman"/>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OPPO, Apple, Intel</w:t>
      </w:r>
    </w:p>
    <w:p w14:paraId="693EF4E8"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2F465E1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3993A0B2"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6F88A36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sz w:val="21"/>
          <w:szCs w:val="21"/>
        </w:rPr>
        <w:t xml:space="preserve"> CATT</w:t>
      </w:r>
    </w:p>
    <w:p w14:paraId="67F299D6"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宋体" w:hAnsi="Times New Roman" w:hint="eastAsia"/>
          <w:color w:val="000000"/>
          <w:sz w:val="21"/>
          <w:szCs w:val="21"/>
          <w:lang w:eastAsia="zh-CN"/>
        </w:rPr>
        <w:t xml:space="preserve">Regarding condition 2, </w:t>
      </w:r>
      <w:r>
        <w:rPr>
          <w:rFonts w:ascii="Times New Roman" w:eastAsiaTheme="minorEastAsia" w:hAnsi="Times New Roman" w:hint="eastAsia"/>
          <w:sz w:val="21"/>
          <w:szCs w:val="21"/>
          <w:lang w:eastAsia="zh-CN"/>
        </w:rPr>
        <w:t>whether t</w:t>
      </w:r>
      <w:r>
        <w:rPr>
          <w:rFonts w:ascii="Times New Roman" w:eastAsiaTheme="minorEastAsia" w:hAnsi="Times New Roman"/>
          <w:sz w:val="21"/>
          <w:szCs w:val="21"/>
          <w:lang w:eastAsia="zh-CN"/>
        </w:rPr>
        <w:t>he end of the actual TDW is the last available slot/symbol of the PUSCH transmission right before an event such that the power consistency and phase continuity are violated</w:t>
      </w:r>
      <w:r>
        <w:rPr>
          <w:rFonts w:ascii="Times New Roman" w:eastAsiaTheme="minorEastAsia" w:hAnsi="Times New Roman" w:hint="eastAsia"/>
          <w:sz w:val="21"/>
          <w:szCs w:val="21"/>
          <w:lang w:eastAsia="zh-CN"/>
        </w:rPr>
        <w:t xml:space="preserve"> </w:t>
      </w:r>
      <w:r>
        <w:rPr>
          <w:rFonts w:ascii="Times New Roman" w:eastAsia="宋体" w:hAnsi="Times New Roman" w:hint="eastAsia"/>
          <w:color w:val="000000"/>
          <w:sz w:val="21"/>
          <w:szCs w:val="21"/>
          <w:lang w:eastAsia="zh-CN"/>
        </w:rPr>
        <w:t>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1048FB7"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last available slot</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070A4BA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b/>
          <w:sz w:val="21"/>
          <w:szCs w:val="21"/>
          <w:lang w:val="en-GB"/>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310610C7"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 xml:space="preserve">: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 xml:space="preserve">last available </w:t>
      </w:r>
      <w:r>
        <w:rPr>
          <w:rFonts w:ascii="Times New Roman" w:eastAsia="宋体" w:hAnsi="Times New Roman" w:hint="eastAsia"/>
          <w:color w:val="FF0000"/>
          <w:sz w:val="21"/>
          <w:szCs w:val="21"/>
          <w:lang w:eastAsia="zh-CN"/>
        </w:rPr>
        <w: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50BE6F78"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CTC</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34C72BE1"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p w14:paraId="57EB360C" w14:textId="77777777" w:rsidR="00AC76A7" w:rsidRDefault="00560AD4">
      <w:pPr>
        <w:pStyle w:val="a8"/>
        <w:spacing w:beforeLines="0" w:before="0" w:line="240" w:lineRule="auto"/>
        <w:rPr>
          <w:rFonts w:ascii="Times New Roman" w:eastAsiaTheme="minorEastAsia" w:hAnsi="Times New Roman"/>
          <w:sz w:val="21"/>
          <w:szCs w:val="21"/>
          <w:lang w:val="en-GB" w:eastAsia="zh-CN"/>
        </w:rPr>
      </w:pPr>
      <w:r>
        <w:rPr>
          <w:rFonts w:ascii="Times New Roman" w:eastAsiaTheme="minorEastAsia" w:hAnsi="Times New Roman" w:hint="eastAsia"/>
          <w:sz w:val="21"/>
          <w:szCs w:val="21"/>
          <w:lang w:val="en-GB" w:eastAsia="zh-CN"/>
        </w:rPr>
        <w:t>T</w:t>
      </w:r>
      <w:r>
        <w:rPr>
          <w:rFonts w:ascii="Times New Roman" w:eastAsiaTheme="minorEastAsia" w:hAnsi="Times New Roman"/>
          <w:sz w:val="21"/>
          <w:szCs w:val="21"/>
          <w:lang w:val="en-GB" w:eastAsia="zh-CN"/>
        </w:rPr>
        <w:t>here are two types of events, i.e., semi-static events and dynamic events. The potential events are summarized based on</w:t>
      </w:r>
      <w:r>
        <w:rPr>
          <w:rFonts w:ascii="Times New Roman" w:eastAsiaTheme="minorEastAsia" w:hAnsi="Times New Roman" w:hint="eastAsia"/>
          <w:sz w:val="21"/>
          <w:szCs w:val="21"/>
          <w:lang w:val="en-GB" w:eastAsia="zh-CN"/>
        </w:rPr>
        <w:t xml:space="preserve"> companies</w:t>
      </w:r>
      <w:r>
        <w:rPr>
          <w:rFonts w:ascii="Times New Roman" w:eastAsiaTheme="minorEastAsia" w:hAnsi="Times New Roman"/>
          <w:sz w:val="21"/>
          <w:szCs w:val="21"/>
          <w:lang w:val="en-GB" w:eastAsia="zh-CN"/>
        </w:rPr>
        <w:t>’</w:t>
      </w:r>
      <w:r>
        <w:rPr>
          <w:rFonts w:ascii="Times New Roman" w:eastAsiaTheme="minorEastAsia" w:hAnsi="Times New Roman" w:hint="eastAsia"/>
          <w:sz w:val="21"/>
          <w:szCs w:val="21"/>
          <w:lang w:val="en-GB" w:eastAsia="zh-CN"/>
        </w:rPr>
        <w:t xml:space="preserve"> views</w:t>
      </w:r>
      <w:r>
        <w:rPr>
          <w:rFonts w:ascii="Times New Roman" w:eastAsiaTheme="minorEastAsia" w:hAnsi="Times New Roman"/>
          <w:sz w:val="21"/>
          <w:szCs w:val="21"/>
          <w:lang w:val="en-GB" w:eastAsia="zh-CN"/>
        </w:rPr>
        <w:t>.</w:t>
      </w:r>
    </w:p>
    <w:tbl>
      <w:tblPr>
        <w:tblStyle w:val="af4"/>
        <w:tblW w:w="0" w:type="auto"/>
        <w:tblInd w:w="108" w:type="dxa"/>
        <w:tblLook w:val="04A0" w:firstRow="1" w:lastRow="0" w:firstColumn="1" w:lastColumn="0" w:noHBand="0" w:noVBand="1"/>
      </w:tblPr>
      <w:tblGrid>
        <w:gridCol w:w="2656"/>
        <w:gridCol w:w="6972"/>
      </w:tblGrid>
      <w:tr w:rsidR="00AC76A7" w14:paraId="3677AD72" w14:textId="77777777">
        <w:tc>
          <w:tcPr>
            <w:tcW w:w="2694" w:type="dxa"/>
          </w:tcPr>
          <w:p w14:paraId="758545FE"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Event type</w:t>
            </w:r>
          </w:p>
        </w:tc>
        <w:tc>
          <w:tcPr>
            <w:tcW w:w="7087" w:type="dxa"/>
          </w:tcPr>
          <w:p w14:paraId="14DB2719"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Potential events</w:t>
            </w:r>
          </w:p>
        </w:tc>
      </w:tr>
      <w:tr w:rsidR="00AC76A7" w14:paraId="25AA7262" w14:textId="77777777">
        <w:tc>
          <w:tcPr>
            <w:tcW w:w="2694" w:type="dxa"/>
            <w:vMerge w:val="restart"/>
            <w:vAlign w:val="center"/>
          </w:tcPr>
          <w:p w14:paraId="2845AD35"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Semi-static event</w:t>
            </w:r>
          </w:p>
        </w:tc>
        <w:tc>
          <w:tcPr>
            <w:tcW w:w="7087" w:type="dxa"/>
            <w:vAlign w:val="center"/>
          </w:tcPr>
          <w:p w14:paraId="141285FA"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sz w:val="21"/>
                <w:szCs w:val="21"/>
                <w:lang w:val="en-GB"/>
              </w:rPr>
              <w:t>DL slot or DL reception/monitoring based on DL/UL configuration for unpaired spectrum</w:t>
            </w:r>
          </w:p>
        </w:tc>
      </w:tr>
      <w:tr w:rsidR="00AC76A7" w14:paraId="69FFBBF4" w14:textId="77777777">
        <w:tc>
          <w:tcPr>
            <w:tcW w:w="2694" w:type="dxa"/>
            <w:vMerge/>
            <w:vAlign w:val="center"/>
          </w:tcPr>
          <w:p w14:paraId="16F2D3AC"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7CAF3E8E"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SSB transmission</w:t>
            </w:r>
          </w:p>
        </w:tc>
      </w:tr>
      <w:tr w:rsidR="00AC76A7" w14:paraId="33C3EA2E" w14:textId="77777777">
        <w:tc>
          <w:tcPr>
            <w:tcW w:w="2694" w:type="dxa"/>
            <w:vMerge/>
            <w:vAlign w:val="center"/>
          </w:tcPr>
          <w:p w14:paraId="12DA6EEA"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0DDB05E"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CORESET0 with Type0-PDCCH CSS set</w:t>
            </w:r>
          </w:p>
        </w:tc>
      </w:tr>
      <w:tr w:rsidR="00AC76A7" w14:paraId="1A0FDF32" w14:textId="77777777">
        <w:tc>
          <w:tcPr>
            <w:tcW w:w="2694" w:type="dxa"/>
            <w:vMerge/>
            <w:vAlign w:val="center"/>
          </w:tcPr>
          <w:p w14:paraId="7DFBACFD"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3B2874A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nvalid UL symbols</w:t>
            </w:r>
          </w:p>
        </w:tc>
      </w:tr>
      <w:tr w:rsidR="00AC76A7" w14:paraId="40B4DD3D" w14:textId="77777777">
        <w:tc>
          <w:tcPr>
            <w:tcW w:w="2694" w:type="dxa"/>
            <w:vMerge/>
            <w:vAlign w:val="center"/>
          </w:tcPr>
          <w:p w14:paraId="6DF2414D"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01C01366"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rPr>
              <w:t>he actual TDW reaches the maximum duration</w:t>
            </w:r>
          </w:p>
        </w:tc>
      </w:tr>
      <w:tr w:rsidR="00AC76A7" w14:paraId="42F81485" w14:textId="77777777">
        <w:tc>
          <w:tcPr>
            <w:tcW w:w="2694" w:type="dxa"/>
            <w:vMerge/>
            <w:vAlign w:val="center"/>
          </w:tcPr>
          <w:p w14:paraId="759834F1"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B33F2D7"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F</w:t>
            </w:r>
            <w:r>
              <w:rPr>
                <w:rFonts w:ascii="Times New Roman" w:eastAsia="宋体" w:hAnsi="Times New Roman"/>
                <w:sz w:val="21"/>
                <w:szCs w:val="21"/>
                <w:lang w:val="en-GB"/>
              </w:rPr>
              <w:t>requency hopping (depend on whether it is an event)</w:t>
            </w:r>
          </w:p>
        </w:tc>
      </w:tr>
      <w:tr w:rsidR="00AC76A7" w14:paraId="0A5D63BA" w14:textId="77777777">
        <w:tc>
          <w:tcPr>
            <w:tcW w:w="2694" w:type="dxa"/>
            <w:vMerge/>
            <w:vAlign w:val="center"/>
          </w:tcPr>
          <w:p w14:paraId="42381A3E"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7D5393E3"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Beam switching</w:t>
            </w:r>
          </w:p>
        </w:tc>
      </w:tr>
      <w:tr w:rsidR="00AC76A7" w14:paraId="741B5C98" w14:textId="77777777">
        <w:tc>
          <w:tcPr>
            <w:tcW w:w="9781" w:type="dxa"/>
            <w:gridSpan w:val="2"/>
            <w:vAlign w:val="center"/>
          </w:tcPr>
          <w:p w14:paraId="3BC79E94"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r>
      <w:tr w:rsidR="00AC76A7" w14:paraId="36703979" w14:textId="77777777">
        <w:tc>
          <w:tcPr>
            <w:tcW w:w="2694" w:type="dxa"/>
            <w:vMerge w:val="restart"/>
            <w:vAlign w:val="center"/>
          </w:tcPr>
          <w:p w14:paraId="58BC2256"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Dynamic event</w:t>
            </w:r>
          </w:p>
        </w:tc>
        <w:tc>
          <w:tcPr>
            <w:tcW w:w="7087" w:type="dxa"/>
            <w:vAlign w:val="center"/>
          </w:tcPr>
          <w:p w14:paraId="447E2578"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rPr>
              <w:t>igh priority transmission</w:t>
            </w:r>
          </w:p>
        </w:tc>
      </w:tr>
      <w:tr w:rsidR="00AC76A7" w14:paraId="245020B1" w14:textId="77777777">
        <w:tc>
          <w:tcPr>
            <w:tcW w:w="2694" w:type="dxa"/>
            <w:vMerge/>
            <w:vAlign w:val="center"/>
          </w:tcPr>
          <w:p w14:paraId="0A59985F"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2A373DF1"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gap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more than 13 un-scheduled symbols</w:t>
            </w:r>
          </w:p>
        </w:tc>
      </w:tr>
      <w:tr w:rsidR="00AC76A7" w14:paraId="14A93E5E" w14:textId="77777777">
        <w:tc>
          <w:tcPr>
            <w:tcW w:w="2694" w:type="dxa"/>
            <w:vMerge/>
            <w:vAlign w:val="center"/>
          </w:tcPr>
          <w:p w14:paraId="3102ED7C"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85D76F3"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an UL transmission with different settings than PUSCH repetitions</w:t>
            </w:r>
            <w:r>
              <w:rPr>
                <w:rFonts w:ascii="Times New Roman" w:eastAsia="宋体" w:hAnsi="Times New Roman" w:hint="eastAsia"/>
                <w:sz w:val="21"/>
                <w:szCs w:val="21"/>
                <w:lang w:val="en-GB" w:eastAsia="zh-CN"/>
              </w:rPr>
              <w:t xml:space="preserve"> in </w:t>
            </w:r>
            <w:r>
              <w:rPr>
                <w:rFonts w:ascii="Times New Roman" w:eastAsia="宋体" w:hAnsi="Times New Roman"/>
                <w:sz w:val="21"/>
                <w:szCs w:val="21"/>
                <w:lang w:val="en-GB" w:eastAsia="zh-CN"/>
              </w:rPr>
              <w:t>the middle of two PUSCH transmissions</w:t>
            </w:r>
          </w:p>
        </w:tc>
      </w:tr>
      <w:tr w:rsidR="00AC76A7" w14:paraId="423E72A1" w14:textId="77777777">
        <w:tc>
          <w:tcPr>
            <w:tcW w:w="2694" w:type="dxa"/>
            <w:vMerge/>
          </w:tcPr>
          <w:p w14:paraId="3BCA59D1"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CE46D3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Dynamic SFI</w:t>
            </w:r>
          </w:p>
        </w:tc>
      </w:tr>
      <w:tr w:rsidR="00AC76A7" w14:paraId="7F34B77A" w14:textId="77777777">
        <w:tc>
          <w:tcPr>
            <w:tcW w:w="2694" w:type="dxa"/>
            <w:vMerge/>
          </w:tcPr>
          <w:p w14:paraId="70C0654C"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1FFB1A82"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UL CI</w:t>
            </w:r>
          </w:p>
        </w:tc>
      </w:tr>
      <w:tr w:rsidR="00AC76A7" w14:paraId="3EC1FC80" w14:textId="77777777">
        <w:tc>
          <w:tcPr>
            <w:tcW w:w="2694" w:type="dxa"/>
            <w:vMerge/>
          </w:tcPr>
          <w:p w14:paraId="246FC3C0"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B55D1C"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TPC </w:t>
            </w:r>
            <w:r>
              <w:rPr>
                <w:rFonts w:ascii="Times New Roman" w:eastAsia="宋体" w:hAnsi="Times New Roman"/>
                <w:sz w:val="21"/>
                <w:szCs w:val="21"/>
                <w:lang w:val="en-GB" w:eastAsia="zh-CN"/>
              </w:rPr>
              <w:t>command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5A7FAB4C" w14:textId="77777777">
        <w:tc>
          <w:tcPr>
            <w:tcW w:w="2694" w:type="dxa"/>
            <w:vMerge/>
          </w:tcPr>
          <w:p w14:paraId="330081C2"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357EBF5A"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TA</w:t>
            </w:r>
            <w:r>
              <w:rPr>
                <w:rFonts w:ascii="Times New Roman" w:eastAsia="宋体" w:hAnsi="Times New Roman"/>
                <w:sz w:val="21"/>
                <w:szCs w:val="21"/>
                <w:lang w:val="en-GB" w:eastAsia="zh-CN"/>
              </w:rPr>
              <w:t xml:space="preserve"> </w:t>
            </w:r>
            <w:r>
              <w:rPr>
                <w:rFonts w:ascii="Times New Roman" w:eastAsia="宋体" w:hAnsi="Times New Roman" w:hint="eastAsia"/>
                <w:sz w:val="21"/>
                <w:szCs w:val="21"/>
                <w:lang w:val="en-GB" w:eastAsia="zh-CN"/>
              </w:rPr>
              <w:t>adjustment</w:t>
            </w:r>
            <w:r>
              <w:rPr>
                <w:rFonts w:ascii="Times New Roman" w:eastAsia="宋体" w:hAnsi="Times New Roman"/>
                <w:sz w:val="21"/>
                <w:szCs w:val="21"/>
                <w:lang w:val="en-GB" w:eastAsia="zh-CN"/>
              </w:rPr>
              <w:t xml:space="preserve">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48E65CD3" w14:textId="77777777">
        <w:tc>
          <w:tcPr>
            <w:tcW w:w="2694" w:type="dxa"/>
          </w:tcPr>
          <w:p w14:paraId="6EDB6703"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720BC73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P</w:t>
            </w:r>
            <w:r>
              <w:rPr>
                <w:rFonts w:ascii="Times New Roman" w:eastAsia="宋体" w:hAnsi="Times New Roman"/>
                <w:sz w:val="21"/>
                <w:szCs w:val="21"/>
                <w:lang w:val="en-GB"/>
              </w:rPr>
              <w:t>recoder cycling</w:t>
            </w:r>
            <w:r>
              <w:rPr>
                <w:rFonts w:ascii="Times New Roman" w:eastAsia="宋体" w:hAnsi="Times New Roman" w:hint="eastAsia"/>
                <w:sz w:val="21"/>
                <w:szCs w:val="21"/>
                <w:lang w:val="en-GB" w:eastAsia="zh-CN"/>
              </w:rPr>
              <w:t xml:space="preserve"> (?)</w:t>
            </w:r>
          </w:p>
        </w:tc>
      </w:tr>
    </w:tbl>
    <w:p w14:paraId="4883EE62" w14:textId="77777777" w:rsidR="00AC76A7" w:rsidRDefault="00AC76A7">
      <w:pPr>
        <w:pStyle w:val="a8"/>
        <w:spacing w:beforeLines="0" w:before="0" w:line="240" w:lineRule="auto"/>
        <w:rPr>
          <w:rFonts w:ascii="Times New Roman" w:hAnsi="Times New Roman"/>
          <w:sz w:val="21"/>
          <w:szCs w:val="21"/>
          <w:lang w:eastAsia="zh-CN"/>
        </w:rPr>
      </w:pPr>
    </w:p>
    <w:p w14:paraId="085CF661"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hint="eastAsia"/>
          <w:b/>
          <w:szCs w:val="21"/>
          <w:u w:val="single"/>
        </w:rPr>
        <w:t>Other considerations</w:t>
      </w:r>
      <w:r>
        <w:rPr>
          <w:rFonts w:ascii="Times New Roman" w:hAnsi="Times New Roman" w:cs="Times New Roman"/>
          <w:b/>
          <w:szCs w:val="21"/>
          <w:u w:val="single"/>
        </w:rPr>
        <w:t>:</w:t>
      </w:r>
    </w:p>
    <w:p w14:paraId="7164935E"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ZTE</w:t>
      </w:r>
      <w:r>
        <w:rPr>
          <w:rFonts w:ascii="Times New Roman" w:eastAsia="宋体" w:hAnsi="Times New Roman" w:cs="Times New Roman"/>
          <w:kern w:val="0"/>
          <w:szCs w:val="21"/>
          <w:lang w:val="en-GB"/>
        </w:rPr>
        <w:t>: Existing Rel-15/16 dropping/cancellation rules for PUSCH repetition type A and repetition type B are all defined as events that violate power consistency and phase continuity, including both semi-static and dynamic events need to be considered.</w:t>
      </w:r>
    </w:p>
    <w:p w14:paraId="3A767CD4"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rPr>
        <w:t>LG</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The classification of event is necessary considering the start of actual time domain window.</w:t>
      </w:r>
    </w:p>
    <w:p w14:paraId="6E9F9845"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sz w:val="21"/>
          <w:szCs w:val="21"/>
          <w:lang w:val="en-GB"/>
        </w:rPr>
        <w:t>Event type 1 (e.g., downlink reception/monitoring and other uplink transmission): the start of following actual time domain window after the event should be postponed at least one slot.</w:t>
      </w:r>
    </w:p>
    <w:p w14:paraId="7BA1854D"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sz w:val="21"/>
          <w:szCs w:val="21"/>
          <w:lang w:val="en-GB"/>
        </w:rPr>
        <w:t>Event type 2 (e.g., applying TPC command and TA adjustment): the start of following actual time domain window after the event can be adjacent slot.</w:t>
      </w:r>
    </w:p>
    <w:p w14:paraId="7E83CD16" w14:textId="77777777" w:rsidR="00AC76A7" w:rsidRDefault="00560AD4">
      <w:pPr>
        <w:pStyle w:val="a8"/>
        <w:spacing w:beforeLines="0" w:before="0" w:line="240" w:lineRule="auto"/>
        <w:jc w:val="center"/>
        <w:rPr>
          <w:rFonts w:eastAsiaTheme="minorEastAsia"/>
          <w:lang w:eastAsia="zh-CN"/>
        </w:rPr>
      </w:pPr>
      <w:r>
        <w:object w:dxaOrig="6201" w:dyaOrig="4412" w14:anchorId="04C1B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25pt;height:221.4pt" o:ole="">
            <v:imagedata r:id="rId16" o:title=""/>
          </v:shape>
          <o:OLEObject Type="Embed" ProgID="Visio.Drawing.11" ShapeID="_x0000_i1025" DrawAspect="Content" ObjectID="_1695715563" r:id="rId17"/>
        </w:object>
      </w:r>
    </w:p>
    <w:p w14:paraId="215FB769" w14:textId="77777777" w:rsidR="00AC76A7" w:rsidRDefault="00560AD4">
      <w:pPr>
        <w:pStyle w:val="a8"/>
        <w:spacing w:beforeLines="0" w:before="0" w:line="240" w:lineRule="auto"/>
        <w:jc w:val="center"/>
        <w:rPr>
          <w:rFonts w:ascii="Times New Roman" w:eastAsiaTheme="minorEastAsia" w:hAnsi="Times New Roman"/>
          <w:sz w:val="21"/>
          <w:szCs w:val="21"/>
          <w:lang w:val="en-GB" w:eastAsia="zh-CN"/>
        </w:rPr>
      </w:pPr>
      <w:r>
        <w:rPr>
          <w:rFonts w:eastAsiaTheme="minorEastAsia" w:hint="eastAsia"/>
          <w:lang w:eastAsia="zh-CN"/>
        </w:rPr>
        <w:lastRenderedPageBreak/>
        <w:t>Fig. Illustration of Event type 1 and Event type 2</w:t>
      </w:r>
    </w:p>
    <w:p w14:paraId="700BF8B4"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#3-4: Restarting DMRS bundling</w:t>
      </w:r>
    </w:p>
    <w:p w14:paraId="16510F20" w14:textId="77777777" w:rsidR="00AC76A7" w:rsidRDefault="00560AD4">
      <w:pPr>
        <w:spacing w:after="120" w:line="240" w:lineRule="auto"/>
        <w:rPr>
          <w:rFonts w:ascii="Times New Roman" w:eastAsia="宋体" w:hAnsi="Times New Roman"/>
          <w:color w:val="000000"/>
          <w:szCs w:val="21"/>
        </w:rPr>
      </w:pPr>
      <w:r>
        <w:rPr>
          <w:rFonts w:ascii="Times New Roman" w:hAnsi="Times New Roman" w:hint="eastAsia"/>
          <w:szCs w:val="21"/>
        </w:rPr>
        <w:t>In the agreed working assumption,</w:t>
      </w:r>
      <w:r>
        <w:rPr>
          <w:rFonts w:ascii="Times New Roman" w:eastAsia="宋体" w:hAnsi="Times New Roman"/>
          <w:color w:val="000000"/>
          <w:szCs w:val="21"/>
        </w:rPr>
        <w:t xml:space="preserve"> </w:t>
      </w:r>
      <w:r>
        <w:rPr>
          <w:rFonts w:ascii="Times New Roman" w:eastAsia="宋体" w:hAnsi="Times New Roman" w:hint="eastAsia"/>
          <w:color w:val="000000"/>
          <w:szCs w:val="21"/>
        </w:rPr>
        <w:t>i</w:t>
      </w:r>
      <w:r>
        <w:rPr>
          <w:rFonts w:ascii="Times New Roman" w:eastAsia="宋体" w:hAnsi="Times New Roman"/>
          <w:color w:val="000000"/>
          <w:szCs w:val="21"/>
        </w:rPr>
        <w:t>f the power consistency and phase continuity are violated due to an event, whether a new actual TDW is created is subject to UE capability of supporting restarting DMRS bundling</w:t>
      </w:r>
      <w:r>
        <w:rPr>
          <w:rFonts w:ascii="Times New Roman" w:eastAsia="宋体" w:hAnsi="Times New Roman" w:hint="eastAsia"/>
          <w:color w:val="000000"/>
          <w:szCs w:val="21"/>
        </w:rPr>
        <w:t>.</w:t>
      </w:r>
    </w:p>
    <w:p w14:paraId="3EBDEA4F"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hint="eastAsia"/>
          <w:color w:val="000000"/>
          <w:szCs w:val="21"/>
        </w:rPr>
        <w:t>Regarding this UE capability, two companies (</w:t>
      </w:r>
      <w:r>
        <w:rPr>
          <w:rFonts w:ascii="Times New Roman" w:eastAsia="宋体" w:hAnsi="Times New Roman"/>
          <w:color w:val="000000"/>
          <w:szCs w:val="21"/>
        </w:rPr>
        <w:t>vivo, CATT</w:t>
      </w:r>
      <w:r>
        <w:rPr>
          <w:rFonts w:ascii="Times New Roman" w:eastAsia="宋体" w:hAnsi="Times New Roman" w:hint="eastAsia"/>
          <w:color w:val="000000"/>
          <w:szCs w:val="21"/>
        </w:rPr>
        <w:t xml:space="preserve">) think </w:t>
      </w:r>
      <w:r>
        <w:rPr>
          <w:rFonts w:ascii="Times New Roman" w:eastAsia="宋体" w:hAnsi="Times New Roman" w:cs="Times New Roman"/>
          <w:kern w:val="0"/>
          <w:szCs w:val="21"/>
        </w:rPr>
        <w:t>UE capability of restarting DMRS bundling is applied only to dynamic events</w:t>
      </w:r>
      <w:r>
        <w:rPr>
          <w:rFonts w:ascii="Times New Roman" w:eastAsia="宋体" w:hAnsi="Times New Roman" w:cs="Times New Roman" w:hint="eastAsia"/>
          <w:kern w:val="0"/>
          <w:szCs w:val="21"/>
        </w:rPr>
        <w:t xml:space="preserve">. One company (Samsung) think </w:t>
      </w:r>
      <w:r>
        <w:rPr>
          <w:rFonts w:ascii="Times New Roman" w:eastAsia="宋体" w:hAnsi="Times New Roman" w:cs="Times New Roman" w:hint="eastAsia"/>
          <w:kern w:val="0"/>
          <w:szCs w:val="21"/>
          <w:lang w:val="en-GB"/>
        </w:rPr>
        <w:t>t</w:t>
      </w:r>
      <w:r>
        <w:rPr>
          <w:rFonts w:ascii="Times New Roman" w:eastAsia="宋体" w:hAnsi="Times New Roman" w:cs="Times New Roman"/>
          <w:kern w:val="0"/>
          <w:szCs w:val="21"/>
          <w:lang w:val="en-GB"/>
        </w:rPr>
        <w:t>he additional UE capability of supporting restarting DMRS bundling is not needed.</w:t>
      </w:r>
      <w:r>
        <w:rPr>
          <w:rFonts w:ascii="Times New Roman" w:eastAsia="宋体" w:hAnsi="Times New Roman" w:cs="Times New Roman" w:hint="eastAsia"/>
          <w:kern w:val="0"/>
          <w:szCs w:val="21"/>
          <w:lang w:val="en-GB"/>
        </w:rPr>
        <w:t xml:space="preserve"> One company (CMCC) proposes to </w:t>
      </w:r>
      <w:r>
        <w:rPr>
          <w:rFonts w:ascii="Times New Roman" w:eastAsia="宋体" w:hAnsi="Times New Roman" w:cs="Times New Roman"/>
          <w:kern w:val="0"/>
          <w:szCs w:val="21"/>
          <w:lang w:val="en-GB"/>
        </w:rPr>
        <w:t>discuss whether the resuming of capability to maintain the phase continuity and power consistency would cost some time</w:t>
      </w:r>
      <w:r>
        <w:rPr>
          <w:rFonts w:ascii="Times New Roman" w:eastAsia="宋体" w:hAnsi="Times New Roman" w:cs="Times New Roman" w:hint="eastAsia"/>
          <w:kern w:val="0"/>
          <w:szCs w:val="21"/>
          <w:lang w:val="en-GB"/>
        </w:rPr>
        <w:t>.</w:t>
      </w:r>
    </w:p>
    <w:p w14:paraId="16D2AE92"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Thus</w:t>
      </w:r>
      <w:r>
        <w:rPr>
          <w:rFonts w:ascii="Times New Roman" w:eastAsia="宋体" w:hAnsi="Times New Roman" w:cs="Times New Roman" w:hint="eastAsia"/>
          <w:kern w:val="0"/>
          <w:szCs w:val="21"/>
          <w:lang w:val="en-GB"/>
        </w:rPr>
        <w:t>, t</w:t>
      </w:r>
      <w:r>
        <w:rPr>
          <w:rFonts w:ascii="Times New Roman" w:eastAsia="宋体" w:hAnsi="Times New Roman" w:cs="Times New Roman"/>
          <w:kern w:val="0"/>
          <w:szCs w:val="21"/>
          <w:lang w:val="en-GB"/>
        </w:rPr>
        <w:t>here are two options</w:t>
      </w:r>
      <w:r>
        <w:rPr>
          <w:rFonts w:ascii="Times New Roman" w:eastAsia="宋体" w:hAnsi="Times New Roman" w:cs="Times New Roman" w:hint="eastAsia"/>
          <w:kern w:val="0"/>
          <w:szCs w:val="21"/>
          <w:lang w:val="en-GB"/>
        </w:rPr>
        <w:t xml:space="preserve"> for</w:t>
      </w:r>
      <w:r>
        <w:t xml:space="preserve"> </w:t>
      </w:r>
      <w:r>
        <w:rPr>
          <w:rFonts w:ascii="Times New Roman" w:eastAsia="宋体" w:hAnsi="Times New Roman" w:cs="Times New Roman"/>
          <w:kern w:val="0"/>
          <w:szCs w:val="21"/>
          <w:lang w:val="en-GB"/>
        </w:rPr>
        <w:t>UE capability of</w:t>
      </w:r>
      <w:r>
        <w:rPr>
          <w:rFonts w:ascii="Times New Roman" w:eastAsia="宋体" w:hAnsi="Times New Roman" w:cs="Times New Roman" w:hint="eastAsia"/>
          <w:kern w:val="0"/>
          <w:szCs w:val="21"/>
          <w:lang w:val="en-GB"/>
        </w:rPr>
        <w:t xml:space="preserve"> restarting DMRS </w:t>
      </w:r>
      <w:r>
        <w:rPr>
          <w:rFonts w:ascii="Times New Roman" w:eastAsia="宋体" w:hAnsi="Times New Roman" w:cs="Times New Roman"/>
          <w:kern w:val="0"/>
          <w:szCs w:val="21"/>
          <w:lang w:val="en-GB"/>
        </w:rPr>
        <w:t>bundling:</w:t>
      </w:r>
    </w:p>
    <w:p w14:paraId="2B7FD0A9" w14:textId="77777777" w:rsidR="00AC76A7" w:rsidRDefault="00560AD4">
      <w:pPr>
        <w:pStyle w:val="af8"/>
        <w:numPr>
          <w:ilvl w:val="0"/>
          <w:numId w:val="12"/>
        </w:numPr>
        <w:spacing w:line="240" w:lineRule="auto"/>
        <w:ind w:firstLineChars="0"/>
        <w:rPr>
          <w:sz w:val="21"/>
          <w:szCs w:val="21"/>
          <w:lang w:val="en-GB"/>
        </w:rPr>
      </w:pPr>
      <w:r>
        <w:rPr>
          <w:rFonts w:hint="eastAsia"/>
          <w:sz w:val="21"/>
          <w:szCs w:val="21"/>
          <w:lang w:val="en-GB"/>
        </w:rPr>
        <w:t>O</w:t>
      </w:r>
      <w:r>
        <w:rPr>
          <w:sz w:val="21"/>
          <w:szCs w:val="21"/>
          <w:lang w:val="en-GB"/>
        </w:rPr>
        <w:t xml:space="preserve">ption 1: </w:t>
      </w:r>
      <w:r>
        <w:rPr>
          <w:sz w:val="21"/>
          <w:szCs w:val="21"/>
        </w:rPr>
        <w:t>UE capability of restarting DMRS bundling is applied only to dynamic events</w:t>
      </w:r>
      <w:r>
        <w:rPr>
          <w:rFonts w:hint="eastAsia"/>
          <w:sz w:val="21"/>
          <w:szCs w:val="21"/>
        </w:rPr>
        <w:t>.</w:t>
      </w:r>
    </w:p>
    <w:p w14:paraId="6174B105" w14:textId="77777777" w:rsidR="00AC76A7" w:rsidRDefault="00560AD4">
      <w:pPr>
        <w:pStyle w:val="af8"/>
        <w:numPr>
          <w:ilvl w:val="0"/>
          <w:numId w:val="12"/>
        </w:numPr>
        <w:spacing w:line="240" w:lineRule="auto"/>
        <w:ind w:firstLineChars="0"/>
        <w:rPr>
          <w:sz w:val="21"/>
          <w:szCs w:val="21"/>
          <w:lang w:val="en-GB"/>
        </w:rPr>
      </w:pPr>
      <w:r>
        <w:rPr>
          <w:sz w:val="21"/>
          <w:szCs w:val="21"/>
        </w:rPr>
        <w:t>Option 2: UE capability of restarting DMRS bundling is applied to both semi-static events and dynamic events.</w:t>
      </w:r>
    </w:p>
    <w:p w14:paraId="54B7ED8C" w14:textId="77777777" w:rsidR="00AC76A7" w:rsidRDefault="00560AD4">
      <w:pPr>
        <w:spacing w:after="120" w:line="240" w:lineRule="auto"/>
        <w:rPr>
          <w:rFonts w:ascii="Times New Roman" w:eastAsia="宋体" w:hAnsi="Times New Roman"/>
          <w:color w:val="000000"/>
          <w:szCs w:val="21"/>
        </w:rPr>
      </w:pPr>
      <w:r>
        <w:rPr>
          <w:rFonts w:ascii="Times New Roman" w:eastAsia="宋体" w:hAnsi="Times New Roman"/>
          <w:color w:val="000000"/>
          <w:szCs w:val="21"/>
        </w:rPr>
        <w:t>If UE is capable of restarting DM-RS bundling, one new actual TDW is created after the event</w:t>
      </w:r>
      <w:r>
        <w:rPr>
          <w:rFonts w:ascii="Times New Roman" w:eastAsia="宋体" w:hAnsi="Times New Roman" w:hint="eastAsia"/>
          <w:color w:val="000000"/>
          <w:szCs w:val="21"/>
        </w:rPr>
        <w:t>, companies</w:t>
      </w:r>
      <w:r>
        <w:rPr>
          <w:rFonts w:ascii="Times New Roman" w:eastAsia="宋体" w:hAnsi="Times New Roman"/>
          <w:color w:val="000000"/>
          <w:szCs w:val="21"/>
        </w:rPr>
        <w:t>’</w:t>
      </w:r>
      <w:r>
        <w:rPr>
          <w:rFonts w:ascii="Times New Roman" w:eastAsia="宋体" w:hAnsi="Times New Roman" w:hint="eastAsia"/>
          <w:color w:val="000000"/>
          <w:szCs w:val="21"/>
        </w:rPr>
        <w:t xml:space="preserve"> views on whether t</w:t>
      </w:r>
      <w:r>
        <w:rPr>
          <w:rFonts w:ascii="Times New Roman" w:eastAsia="宋体" w:hAnsi="Times New Roman"/>
          <w:color w:val="000000"/>
          <w:szCs w:val="21"/>
        </w:rPr>
        <w:t>he start of the new actual TDW is the first available slot</w:t>
      </w:r>
      <w:r>
        <w:rPr>
          <w:rFonts w:ascii="Times New Roman" w:eastAsia="宋体" w:hAnsi="Times New Roman" w:hint="eastAsia"/>
          <w:color w:val="000000"/>
          <w:szCs w:val="21"/>
        </w:rPr>
        <w:t xml:space="preserve"> or </w:t>
      </w:r>
      <w:r>
        <w:rPr>
          <w:rFonts w:ascii="Times New Roman" w:eastAsia="宋体" w:hAnsi="Times New Roman"/>
          <w:color w:val="000000"/>
          <w:szCs w:val="21"/>
        </w:rPr>
        <w:t>symbol for PUSCH transmission after the event</w:t>
      </w:r>
      <w:r>
        <w:rPr>
          <w:rFonts w:ascii="Times New Roman" w:eastAsia="宋体" w:hAnsi="Times New Roman" w:hint="eastAsia"/>
          <w:color w:val="000000"/>
          <w:szCs w:val="21"/>
        </w:rPr>
        <w:t xml:space="preserve"> are summarized as follows:</w:t>
      </w:r>
    </w:p>
    <w:p w14:paraId="2F2100CE"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new actual TDW is the</w:t>
      </w:r>
      <w:r>
        <w:rPr>
          <w:rFonts w:ascii="Times New Roman" w:eastAsia="宋体" w:hAnsi="Times New Roman"/>
          <w:color w:val="FF0000"/>
          <w:sz w:val="21"/>
          <w:szCs w:val="21"/>
          <w:lang w:val="en-GB"/>
        </w:rPr>
        <w:t xml:space="preserve"> first available slot</w:t>
      </w:r>
      <w:r>
        <w:rPr>
          <w:rFonts w:ascii="Times New Roman" w:eastAsia="宋体" w:hAnsi="Times New Roman"/>
          <w:sz w:val="21"/>
          <w:szCs w:val="21"/>
          <w:lang w:val="en-GB"/>
        </w:rPr>
        <w:t xml:space="preserve"> for PUSCH transmission after the event</w:t>
      </w:r>
      <w:r>
        <w:rPr>
          <w:rFonts w:ascii="Times New Roman" w:eastAsia="宋体" w:hAnsi="Times New Roman" w:hint="eastAsia"/>
          <w:sz w:val="21"/>
          <w:szCs w:val="21"/>
          <w:lang w:val="en-GB" w:eastAsia="zh-CN"/>
        </w:rPr>
        <w:t>.</w:t>
      </w:r>
    </w:p>
    <w:p w14:paraId="2028BCB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Samsung</w:t>
      </w:r>
      <w:r>
        <w:rPr>
          <w:rFonts w:ascii="Times New Roman" w:eastAsia="宋体" w:hAnsi="Times New Roman" w:hint="eastAsia"/>
          <w:sz w:val="21"/>
          <w:szCs w:val="21"/>
          <w:lang w:val="en-GB" w:eastAsia="zh-CN"/>
        </w:rPr>
        <w:t>, OPPO</w:t>
      </w:r>
    </w:p>
    <w:p w14:paraId="55DCCF89"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eastAsia="zh-CN"/>
        </w:rPr>
        <w:t xml:space="preserve">The start of the new actual TDW is the </w:t>
      </w:r>
      <w:r>
        <w:rPr>
          <w:rFonts w:ascii="Times New Roman" w:eastAsia="宋体" w:hAnsi="Times New Roman"/>
          <w:color w:val="FF0000"/>
          <w:sz w:val="21"/>
          <w:szCs w:val="21"/>
          <w:lang w:val="en-GB" w:eastAsia="zh-CN"/>
        </w:rPr>
        <w:t>first available symbol</w:t>
      </w:r>
      <w:r>
        <w:rPr>
          <w:rFonts w:ascii="Times New Roman" w:eastAsia="宋体" w:hAnsi="Times New Roman"/>
          <w:sz w:val="21"/>
          <w:szCs w:val="21"/>
          <w:lang w:val="en-GB" w:eastAsia="zh-CN"/>
        </w:rPr>
        <w:t xml:space="preserve"> for PUSCH transmission after the event</w:t>
      </w:r>
      <w:r>
        <w:rPr>
          <w:rFonts w:ascii="Times New Roman" w:eastAsia="宋体" w:hAnsi="Times New Roman" w:hint="eastAsia"/>
          <w:sz w:val="21"/>
          <w:szCs w:val="21"/>
          <w:lang w:val="en-GB" w:eastAsia="zh-CN"/>
        </w:rPr>
        <w:t xml:space="preserve">. </w:t>
      </w:r>
    </w:p>
    <w:p w14:paraId="13129BCE" w14:textId="77777777" w:rsidR="00AC76A7" w:rsidRDefault="00560AD4">
      <w:pPr>
        <w:pStyle w:val="a8"/>
        <w:numPr>
          <w:ilvl w:val="1"/>
          <w:numId w:val="10"/>
        </w:numPr>
        <w:spacing w:beforeLines="0" w:before="0" w:line="240" w:lineRule="auto"/>
        <w:rPr>
          <w:rFonts w:ascii="Times New Roman" w:eastAsia="宋体" w:hAnsi="Times New Roman"/>
          <w:color w:val="000000"/>
          <w:sz w:val="21"/>
          <w:szCs w:val="21"/>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p>
    <w:p w14:paraId="4BEFE9EE"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Other considerations</w:t>
      </w:r>
      <w:r>
        <w:rPr>
          <w:rFonts w:ascii="Times New Roman" w:eastAsia="宋体" w:hAnsi="Times New Roman" w:cs="Times New Roman"/>
          <w:b/>
          <w:kern w:val="0"/>
          <w:szCs w:val="21"/>
          <w:u w:val="single"/>
          <w:lang w:val="en-GB"/>
        </w:rPr>
        <w:t>:</w:t>
      </w:r>
    </w:p>
    <w:p w14:paraId="4DEE1CDD"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Samsung</w:t>
      </w:r>
      <w:r>
        <w:rPr>
          <w:rFonts w:ascii="Times New Roman" w:eastAsia="宋体" w:hAnsi="Times New Roman" w:cs="Times New Roman"/>
          <w:kern w:val="0"/>
          <w:szCs w:val="21"/>
          <w:lang w:val="en-GB"/>
        </w:rPr>
        <w:t>: When a new actual TDW is generated after the event, the minimum length of an actual TDW is 2 slots.</w:t>
      </w:r>
    </w:p>
    <w:p w14:paraId="42D6161D"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Apple</w:t>
      </w:r>
      <w:r>
        <w:rPr>
          <w:rFonts w:ascii="Times New Roman" w:eastAsia="宋体" w:hAnsi="Times New Roman" w:cs="Times New Roman"/>
          <w:kern w:val="0"/>
          <w:szCs w:val="21"/>
          <w:lang w:val="en-GB"/>
        </w:rPr>
        <w:t>: Actual time domain window is determined in the order of TDD UL/DL configuration, maximum duration, and event triggered by dynamic signalling.</w:t>
      </w:r>
    </w:p>
    <w:p w14:paraId="2A1B297C"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3</w:t>
      </w:r>
      <w:r>
        <w:rPr>
          <w:rFonts w:ascii="Arial" w:hAnsi="Arial" w:cs="Arial"/>
        </w:rPr>
        <w:t xml:space="preserve"> </w:t>
      </w:r>
      <w:r>
        <w:rPr>
          <w:rFonts w:ascii="Arial" w:hAnsi="Arial" w:cs="Arial" w:hint="eastAsia"/>
        </w:rPr>
        <w:t>TDW determination for PUSCH repetition type B</w:t>
      </w:r>
    </w:p>
    <w:p w14:paraId="6F133071"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Although current TDW design is mainly for PUSCH repetition type A, companies (HW, </w:t>
      </w:r>
      <w:r>
        <w:rPr>
          <w:rFonts w:ascii="Times New Roman" w:eastAsia="Batang" w:hAnsi="Times New Roman"/>
          <w:szCs w:val="21"/>
          <w:lang w:val="en-GB"/>
        </w:rPr>
        <w:t>HiSilicon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CTC, </w:t>
      </w:r>
      <w:r>
        <w:rPr>
          <w:rFonts w:ascii="Times New Roman" w:eastAsia="宋体" w:hAnsi="Times New Roman" w:cs="Times New Roman"/>
          <w:kern w:val="0"/>
          <w:szCs w:val="21"/>
          <w:lang w:val="en-GB"/>
        </w:rPr>
        <w:t>InterDigital</w:t>
      </w:r>
      <w:r>
        <w:rPr>
          <w:rFonts w:ascii="Times New Roman" w:eastAsia="宋体" w:hAnsi="Times New Roman" w:cs="Times New Roman" w:hint="eastAsia"/>
          <w:kern w:val="0"/>
          <w:szCs w:val="21"/>
          <w:lang w:val="en-GB"/>
        </w:rPr>
        <w:t xml:space="preserve">) propose that the </w:t>
      </w:r>
      <w:r>
        <w:rPr>
          <w:rFonts w:ascii="Times New Roman" w:eastAsia="宋体" w:hAnsi="Times New Roman" w:cs="Times New Roman"/>
          <w:kern w:val="0"/>
          <w:szCs w:val="21"/>
          <w:lang w:val="en-GB"/>
        </w:rPr>
        <w:t xml:space="preserve">mechanism of TDW determination </w:t>
      </w:r>
      <w:r>
        <w:rPr>
          <w:rFonts w:ascii="Times New Roman" w:eastAsia="宋体" w:hAnsi="Times New Roman" w:cs="Times New Roman" w:hint="eastAsia"/>
          <w:kern w:val="0"/>
          <w:szCs w:val="21"/>
          <w:lang w:val="en-GB"/>
        </w:rPr>
        <w:t xml:space="preserve">can </w:t>
      </w:r>
      <w:r>
        <w:rPr>
          <w:rFonts w:ascii="Times New Roman" w:eastAsia="宋体" w:hAnsi="Times New Roman" w:cs="Times New Roman"/>
          <w:kern w:val="0"/>
          <w:szCs w:val="21"/>
          <w:lang w:val="en-GB"/>
        </w:rPr>
        <w:t>be reused for PUSCH repetition type B</w:t>
      </w:r>
      <w:r>
        <w:rPr>
          <w:rFonts w:ascii="Times New Roman" w:eastAsia="宋体" w:hAnsi="Times New Roman" w:cs="Times New Roman" w:hint="eastAsia"/>
          <w:kern w:val="0"/>
          <w:szCs w:val="21"/>
          <w:lang w:val="en-GB"/>
        </w:rPr>
        <w:t>.</w:t>
      </w:r>
    </w:p>
    <w:p w14:paraId="4E365A4F" w14:textId="77777777" w:rsidR="00AC76A7" w:rsidRDefault="00560AD4">
      <w:pPr>
        <w:pStyle w:val="a8"/>
        <w:spacing w:beforeLines="0" w:before="0" w:line="240" w:lineRule="auto"/>
        <w:rPr>
          <w:rFonts w:ascii="Times New Roman" w:eastAsia="宋体" w:hAnsi="Times New Roman"/>
          <w:color w:val="000000"/>
          <w:sz w:val="21"/>
          <w:szCs w:val="21"/>
          <w:lang w:eastAsia="zh-CN"/>
        </w:rPr>
      </w:pPr>
      <w:r>
        <w:rPr>
          <w:rFonts w:ascii="Times New Roman" w:eastAsiaTheme="minorEastAsia" w:hAnsi="Times New Roman"/>
          <w:b/>
          <w:sz w:val="21"/>
          <w:szCs w:val="21"/>
          <w:lang w:eastAsia="zh-CN"/>
        </w:rPr>
        <w:t xml:space="preserve">CATT: </w:t>
      </w:r>
      <w:r>
        <w:rPr>
          <w:rFonts w:ascii="Times New Roman" w:eastAsia="宋体" w:hAnsi="Times New Roman"/>
          <w:sz w:val="21"/>
          <w:szCs w:val="21"/>
        </w:rPr>
        <w:t xml:space="preserve">For PUSCH transmissions (of the same TB) for repetition Type B across consecutive slots, it has been agreed to be supported if it </w:t>
      </w:r>
      <w:r>
        <w:rPr>
          <w:rFonts w:ascii="Times New Roman" w:eastAsia="宋体" w:hAnsi="Times New Roman"/>
          <w:color w:val="000000"/>
          <w:sz w:val="21"/>
          <w:szCs w:val="21"/>
        </w:rPr>
        <w:t>only reuses those joint channel estimation specification enhancements defined to support repetition Type A. However, the ‘reuse range’ is unclear. Whether it includes the use of configured time domain window, the bundle size of inter-slot frequency hopping or something else needs further clarification.</w:t>
      </w:r>
    </w:p>
    <w:p w14:paraId="16335AE6"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Lenovo:</w:t>
      </w:r>
      <w:r>
        <w:rPr>
          <w:rFonts w:ascii="Times New Roman" w:eastAsiaTheme="minorEastAsia" w:hAnsi="Times New Roman"/>
          <w:sz w:val="21"/>
          <w:szCs w:val="21"/>
          <w:lang w:eastAsia="zh-CN"/>
        </w:rPr>
        <w:t xml:space="preserve"> For PUSCH coverage enhancement in NR Rel-17, joint channel estimation is applied to PUSCH repetition type B across consecutive slots with similar enhancements as for PUSCH repetition type A, i.e., no specific enhancements are needed on top of enhancements for PUSCH repetition type-A.</w:t>
      </w:r>
    </w:p>
    <w:p w14:paraId="4B32E6FF"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4</w:t>
      </w:r>
      <w:r>
        <w:rPr>
          <w:rFonts w:ascii="Arial" w:hAnsi="Arial" w:cs="Arial"/>
        </w:rPr>
        <w:t xml:space="preserve"> Coherent transmission indication</w:t>
      </w:r>
    </w:p>
    <w:p w14:paraId="7AD49C60" w14:textId="77777777" w:rsidR="00AC76A7" w:rsidRDefault="00560AD4">
      <w:pPr>
        <w:tabs>
          <w:tab w:val="left" w:pos="1701"/>
        </w:tabs>
        <w:spacing w:after="120" w:line="240" w:lineRule="auto"/>
        <w:rPr>
          <w:szCs w:val="21"/>
          <w:lang w:val="en-GB"/>
        </w:rPr>
      </w:pPr>
      <w:r>
        <w:rPr>
          <w:rFonts w:ascii="Times New Roman" w:hAnsi="Times New Roman" w:cs="Times New Roman"/>
          <w:szCs w:val="21"/>
          <w:lang w:val="en-GB"/>
        </w:rPr>
        <w:t>In RAN1#106-e, it was discussed the following scenarios that UE may lose transmission coherence (cannot perform DM-RS bundling) during the time domain window while gNB is not aware of it.</w:t>
      </w:r>
    </w:p>
    <w:p w14:paraId="4980039D"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lastRenderedPageBreak/>
        <w:t>transmission power drop due to dynamic power sharing of DC</w:t>
      </w:r>
    </w:p>
    <w:p w14:paraId="4F1777E0"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transmission is dropped due to uplink collision of CA/DC</w:t>
      </w:r>
    </w:p>
    <w:p w14:paraId="525E9E0C"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UE operates fine timing tracking to adjust FFT boundary when UE receive DL signal</w:t>
      </w:r>
    </w:p>
    <w:p w14:paraId="12E20BC0"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autonomous timing adjustment</w:t>
      </w:r>
    </w:p>
    <w:p w14:paraId="04E992FB"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open loop power control</w:t>
      </w:r>
    </w:p>
    <w:p w14:paraId="0FB84C93"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large temperature variations</w:t>
      </w:r>
    </w:p>
    <w:p w14:paraId="2C5E6F62" w14:textId="77777777" w:rsidR="00AC76A7" w:rsidRDefault="00560AD4">
      <w:pPr>
        <w:tabs>
          <w:tab w:val="left" w:pos="1701"/>
        </w:tabs>
        <w:spacing w:after="120" w:line="240" w:lineRule="auto"/>
        <w:rPr>
          <w:rFonts w:ascii="Times New Roman" w:hAnsi="Times New Roman" w:cs="Times New Roman"/>
          <w:b/>
          <w:u w:val="single"/>
        </w:rPr>
      </w:pPr>
      <w:r>
        <w:rPr>
          <w:rFonts w:ascii="Times New Roman" w:hAnsi="Times New Roman" w:cs="Times New Roman" w:hint="eastAsia"/>
          <w:szCs w:val="21"/>
          <w:lang w:val="en-GB"/>
        </w:rPr>
        <w:t>B</w:t>
      </w:r>
      <w:r>
        <w:rPr>
          <w:rFonts w:ascii="Times New Roman" w:hAnsi="Times New Roman" w:cs="Times New Roman"/>
          <w:szCs w:val="21"/>
          <w:lang w:val="en-GB"/>
        </w:rPr>
        <w:t>ased on the discussion, it seems companies acknowledge that UE may lose transmission coherence while gNB is not aware of it for CA/DC, but most companies think CA/DC is not a typical scenario for coverage enhancement. For “fine timing tracking”, “open loop power control” and “autonomous timing adjustment”, most companies think these should not be done during a TDW. Some companies thinks the UE should report DMRS bundling is not supported in case of large temperature variations. Then it seems the key point is whether CA/DC should be considered for coverage enhancements.</w:t>
      </w:r>
    </w:p>
    <w:p w14:paraId="3DE3BD1F" w14:textId="77777777" w:rsidR="00AC76A7" w:rsidRDefault="00560AD4">
      <w:pPr>
        <w:tabs>
          <w:tab w:val="left" w:pos="1701"/>
        </w:tabs>
        <w:spacing w:after="120" w:line="240" w:lineRule="auto"/>
        <w:rPr>
          <w:rFonts w:ascii="Times New Roman" w:eastAsia="宋体" w:hAnsi="Times New Roman" w:cs="Times New Roman"/>
          <w:kern w:val="0"/>
          <w:szCs w:val="21"/>
        </w:rPr>
      </w:pPr>
      <w:r>
        <w:rPr>
          <w:rFonts w:ascii="Times New Roman" w:hAnsi="Times New Roman" w:cs="Times New Roman"/>
          <w:b/>
          <w:szCs w:val="21"/>
          <w:lang w:val="en-GB"/>
        </w:rPr>
        <w:t>Qualcomm</w:t>
      </w:r>
      <w:r>
        <w:rPr>
          <w:rFonts w:ascii="Times New Roman" w:hAnsi="Times New Roman" w:cs="Times New Roman" w:hint="eastAsia"/>
          <w:szCs w:val="21"/>
          <w:lang w:val="en-GB"/>
        </w:rPr>
        <w:t xml:space="preserve">: </w:t>
      </w:r>
      <w:r>
        <w:rPr>
          <w:rFonts w:ascii="Times New Roman" w:hAnsi="Times New Roman" w:cs="Times New Roman"/>
          <w:szCs w:val="21"/>
          <w:lang w:val="en-GB"/>
        </w:rPr>
        <w:t xml:space="preserve">UE signals a bundling indication in the UCI multiplexing with PUSCH transmission to indicate whether a PUSCH transmission is coherent with respect to the other PUSCH transmission. The motivation of the coherent transmission indication is due to the fact that some events on the UE side may impact the phase continuity but such change may not be known to the gNB. These events may include: </w:t>
      </w:r>
      <w:r>
        <w:rPr>
          <w:rFonts w:ascii="Times New Roman" w:eastAsia="宋体" w:hAnsi="Times New Roman" w:cs="Times New Roman"/>
          <w:kern w:val="0"/>
          <w:szCs w:val="21"/>
          <w:lang w:eastAsia="en-US"/>
        </w:rPr>
        <w:t xml:space="preserve">frequency error correction, timing correction, RF calibration, antenna virtualization and </w:t>
      </w:r>
      <w:r>
        <w:rPr>
          <w:rFonts w:ascii="Times New Roman" w:eastAsia="宋体" w:hAnsi="Times New Roman" w:cs="Times New Roman"/>
          <w:kern w:val="0"/>
          <w:szCs w:val="21"/>
        </w:rPr>
        <w:t>etc</w:t>
      </w:r>
      <w:r>
        <w:rPr>
          <w:rFonts w:ascii="Times New Roman" w:eastAsia="宋体" w:hAnsi="Times New Roman" w:cs="Times New Roman"/>
          <w:kern w:val="0"/>
          <w:szCs w:val="21"/>
          <w:lang w:eastAsia="en-US"/>
        </w:rPr>
        <w:t>.</w:t>
      </w:r>
      <w:r>
        <w:rPr>
          <w:rFonts w:ascii="Times New Roman" w:eastAsia="宋体" w:hAnsi="Times New Roman" w:cs="Times New Roman"/>
          <w:kern w:val="0"/>
          <w:szCs w:val="21"/>
        </w:rPr>
        <w:t xml:space="preserve"> </w:t>
      </w:r>
    </w:p>
    <w:p w14:paraId="64DB22C7" w14:textId="77777777" w:rsidR="00AC76A7" w:rsidRDefault="00560AD4">
      <w:pPr>
        <w:tabs>
          <w:tab w:val="left" w:pos="1701"/>
        </w:tabs>
        <w:spacing w:after="120" w:line="240" w:lineRule="auto"/>
        <w:rPr>
          <w:rFonts w:ascii="Times New Roman" w:hAnsi="Times New Roman" w:cs="Times New Roman"/>
          <w:lang w:val="en-GB"/>
        </w:rPr>
      </w:pPr>
      <w:r>
        <w:rPr>
          <w:rFonts w:ascii="Times New Roman" w:eastAsia="宋体" w:hAnsi="Times New Roman" w:cs="Times New Roman" w:hint="eastAsia"/>
          <w:b/>
          <w:kern w:val="0"/>
          <w:szCs w:val="21"/>
        </w:rPr>
        <w:t>LG</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UE report the end of actual time domain window due to the dynamic event and/or start of the following actual time domain window by using DMRS resource (e.g., DMRS port, DMRS phase)</w:t>
      </w:r>
      <w:r>
        <w:rPr>
          <w:rFonts w:ascii="Times New Roman" w:hAnsi="Times New Roman" w:cs="Times New Roman"/>
          <w:szCs w:val="21"/>
          <w:lang w:val="en-GB"/>
        </w:rPr>
        <w:t xml:space="preserve">. </w:t>
      </w:r>
    </w:p>
    <w:p w14:paraId="45D2284D" w14:textId="77777777" w:rsidR="00AC76A7" w:rsidRDefault="00560AD4">
      <w:pPr>
        <w:tabs>
          <w:tab w:val="left" w:pos="1701"/>
        </w:tabs>
        <w:spacing w:after="120" w:line="240" w:lineRule="auto"/>
        <w:rPr>
          <w:rFonts w:ascii="Times New Roman" w:hAnsi="Times New Roman" w:cs="Times New Roman"/>
          <w:szCs w:val="21"/>
          <w:lang w:val="en-GB"/>
        </w:rPr>
      </w:pPr>
      <w:r>
        <w:rPr>
          <w:rFonts w:ascii="Times New Roman" w:hAnsi="Times New Roman" w:cs="Times New Roman"/>
          <w:b/>
          <w:szCs w:val="21"/>
          <w:lang w:val="en-GB"/>
        </w:rPr>
        <w:t>Sierra Wireless</w:t>
      </w:r>
      <w:r>
        <w:rPr>
          <w:rFonts w:ascii="Times New Roman" w:hAnsi="Times New Roman" w:cs="Times New Roman" w:hint="eastAsia"/>
          <w:szCs w:val="21"/>
          <w:lang w:val="en-GB"/>
        </w:rPr>
        <w:t>:</w:t>
      </w:r>
      <w:r>
        <w:rPr>
          <w:rFonts w:ascii="Times New Roman" w:hAnsi="Times New Roman" w:cs="Times New Roman"/>
          <w:szCs w:val="21"/>
          <w:lang w:val="en-GB"/>
        </w:rPr>
        <w:t xml:space="preserve"> dynamic coherent transmission indication by the UE is not supported in Rel-17.</w:t>
      </w:r>
    </w:p>
    <w:p w14:paraId="2A60DD0D"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5</w:t>
      </w:r>
      <w:r>
        <w:rPr>
          <w:rFonts w:ascii="Arial" w:hAnsi="Arial" w:cs="Arial"/>
        </w:rPr>
        <w:t xml:space="preserve"> The maximum duration</w:t>
      </w:r>
    </w:p>
    <w:p w14:paraId="610D15B6" w14:textId="77777777" w:rsidR="00AC76A7" w:rsidRDefault="00560AD4">
      <w:pPr>
        <w:widowControl/>
        <w:spacing w:after="120" w:line="240" w:lineRule="auto"/>
        <w:rPr>
          <w:rFonts w:ascii="Times New Roman" w:hAnsi="Times New Roman" w:cs="Times New Roman"/>
          <w:szCs w:val="21"/>
          <w:lang w:val="en-GB"/>
        </w:rPr>
      </w:pPr>
      <w:r>
        <w:rPr>
          <w:rFonts w:ascii="Times New Roman" w:hAnsi="Times New Roman" w:cs="Times New Roman"/>
          <w:szCs w:val="21"/>
        </w:rPr>
        <w:t xml:space="preserve">Based on the contributions, </w:t>
      </w:r>
      <w:r>
        <w:rPr>
          <w:rFonts w:ascii="Times New Roman" w:hAnsi="Times New Roman" w:cs="Times New Roman"/>
          <w:szCs w:val="21"/>
          <w:lang w:val="en-GB"/>
        </w:rPr>
        <w:t>companies’ views about maximum duration are summarized below.</w:t>
      </w:r>
    </w:p>
    <w:p w14:paraId="4E06C6BA" w14:textId="77777777" w:rsidR="00AC76A7" w:rsidRDefault="00560AD4">
      <w:pPr>
        <w:pStyle w:val="a8"/>
        <w:numPr>
          <w:ilvl w:val="0"/>
          <w:numId w:val="10"/>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UE report its capability for the maximum duration</w:t>
      </w:r>
    </w:p>
    <w:p w14:paraId="75029EB7"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Spreadtrum, xiaomi</w:t>
      </w:r>
      <w:r>
        <w:rPr>
          <w:rFonts w:ascii="Times New Roman" w:eastAsiaTheme="minorEastAsia" w:hAnsi="Times New Roman"/>
          <w:sz w:val="21"/>
          <w:szCs w:val="21"/>
          <w:lang w:eastAsia="zh-CN"/>
        </w:rPr>
        <w:t xml:space="preserve"> (in initial access), </w:t>
      </w:r>
      <w:r>
        <w:rPr>
          <w:rFonts w:ascii="Times New Roman" w:hAnsi="Times New Roman"/>
          <w:sz w:val="21"/>
          <w:szCs w:val="21"/>
        </w:rPr>
        <w:t>Panasonic</w:t>
      </w:r>
      <w:r>
        <w:rPr>
          <w:rFonts w:ascii="Times New Roman" w:eastAsiaTheme="minorEastAsia" w:hAnsi="Times New Roman"/>
          <w:sz w:val="21"/>
          <w:szCs w:val="21"/>
          <w:lang w:eastAsia="zh-CN"/>
        </w:rPr>
        <w:t>, Samsung</w:t>
      </w:r>
    </w:p>
    <w:p w14:paraId="008FC7D3" w14:textId="77777777" w:rsidR="00AC76A7" w:rsidRDefault="00AC76A7">
      <w:pPr>
        <w:spacing w:after="120" w:line="240" w:lineRule="auto"/>
        <w:rPr>
          <w:rFonts w:ascii="Times New Roman" w:eastAsia="宋体" w:hAnsi="Times New Roman" w:cs="Times New Roman"/>
          <w:b/>
          <w:kern w:val="0"/>
          <w:szCs w:val="21"/>
          <w:u w:val="single"/>
          <w:lang w:val="en-GB"/>
        </w:rPr>
      </w:pPr>
    </w:p>
    <w:p w14:paraId="26F18826"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CATT</w:t>
      </w:r>
      <w:r>
        <w:rPr>
          <w:rFonts w:ascii="Times New Roman" w:eastAsia="宋体" w:hAnsi="Times New Roman" w:cs="Times New Roman"/>
          <w:kern w:val="0"/>
          <w:szCs w:val="21"/>
          <w:lang w:val="en-GB"/>
        </w:rPr>
        <w:t>: Whether the maximum duration should be reported by UE or not is up to the number of the maximum duration determined by RAN4.</w:t>
      </w:r>
    </w:p>
    <w:p w14:paraId="1B00F0E0"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b/>
          <w:szCs w:val="21"/>
        </w:rPr>
        <w:t xml:space="preserve">CMCC: </w:t>
      </w:r>
      <w:r>
        <w:rPr>
          <w:rFonts w:ascii="Times New Roman" w:hAnsi="Times New Roman" w:cs="Times New Roman"/>
          <w:szCs w:val="21"/>
        </w:rPr>
        <w:t>The time domain window during which a UE is expected to maintain power consistency and phase continuity among PUSCH transmission should be at least a UE capability. It should be defined in RAN1 and the specific values should be studied in RAN4.</w:t>
      </w:r>
    </w:p>
    <w:p w14:paraId="0E2582E7" w14:textId="77777777" w:rsidR="00AC76A7" w:rsidRDefault="00560AD4">
      <w:pPr>
        <w:pStyle w:val="2"/>
        <w:spacing w:before="156" w:after="156" w:line="240" w:lineRule="auto"/>
        <w:rPr>
          <w:rFonts w:ascii="Arial" w:hAnsi="Arial" w:cs="Arial"/>
        </w:rPr>
      </w:pPr>
      <w:r>
        <w:rPr>
          <w:rFonts w:ascii="Arial" w:hAnsi="Arial" w:cs="Arial"/>
        </w:rPr>
        <w:t>2.4 Inter-slot frequency hopping with inter-slot bundling</w:t>
      </w:r>
    </w:p>
    <w:p w14:paraId="501B989E"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two options were agreed to be down selected about the bundle size of </w:t>
      </w:r>
      <w:r>
        <w:rPr>
          <w:rFonts w:ascii="Times New Roman" w:hAnsi="Times New Roman" w:cs="Times New Roman"/>
          <w:szCs w:val="21"/>
        </w:rPr>
        <w:t>inter-slot frequency hopping with inter-slot bundling</w:t>
      </w:r>
      <w:r>
        <w:rPr>
          <w:rFonts w:ascii="Times New Roman" w:hAnsi="Times New Roman" w:cs="Times New Roman" w:hint="eastAsia"/>
          <w:szCs w:val="21"/>
        </w:rPr>
        <w:t xml:space="preserve"> </w:t>
      </w:r>
      <w:r>
        <w:rPr>
          <w:rFonts w:ascii="Times New Roman" w:hAnsi="Times New Roman" w:cs="Times New Roman"/>
          <w:szCs w:val="21"/>
        </w:rPr>
        <w:t>and</w:t>
      </w:r>
      <w:r>
        <w:rPr>
          <w:rFonts w:ascii="Times New Roman" w:hAnsi="Times New Roman" w:cs="Times New Roman" w:hint="eastAsia"/>
          <w:szCs w:val="21"/>
        </w:rPr>
        <w:t xml:space="preserve"> 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r>
        <w:rPr>
          <w:rFonts w:ascii="Times New Roman" w:hAnsi="Times New Roman" w:cs="Times New Roman"/>
          <w:szCs w:val="21"/>
        </w:rPr>
        <w:t>:</w:t>
      </w:r>
    </w:p>
    <w:p w14:paraId="4DBACC89"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The bundle size (time domain hopping interval) equals to the time domain window size.</w:t>
      </w:r>
    </w:p>
    <w:p w14:paraId="124591EB"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bundle size (time domain hopping interval) can be different from the time domain window.</w:t>
      </w:r>
    </w:p>
    <w:p w14:paraId="11FB984D"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B</w:t>
      </w:r>
      <w:r>
        <w:rPr>
          <w:rFonts w:ascii="Times New Roman" w:eastAsia="等线" w:hAnsi="Times New Roman" w:cs="Times New Roman"/>
          <w:bCs/>
          <w:kern w:val="0"/>
          <w:szCs w:val="21"/>
        </w:rPr>
        <w:t xml:space="preserve">ased on the working assumption, there are two kinds of TDWs, i.e., configured TDW and actual TDW, then </w:t>
      </w:r>
      <w:r>
        <w:rPr>
          <w:rFonts w:ascii="Times New Roman" w:eastAsia="等线" w:hAnsi="Times New Roman" w:cs="Times New Roman" w:hint="eastAsia"/>
          <w:bCs/>
          <w:kern w:val="0"/>
          <w:szCs w:val="21"/>
        </w:rPr>
        <w:t>O</w:t>
      </w:r>
      <w:r>
        <w:rPr>
          <w:rFonts w:ascii="Times New Roman" w:eastAsia="等线" w:hAnsi="Times New Roman" w:cs="Times New Roman"/>
          <w:bCs/>
          <w:kern w:val="0"/>
          <w:szCs w:val="21"/>
        </w:rPr>
        <w:t xml:space="preserve">ption </w:t>
      </w:r>
      <w:r>
        <w:rPr>
          <w:rFonts w:ascii="Times New Roman" w:eastAsia="等线" w:hAnsi="Times New Roman" w:cs="Times New Roman"/>
          <w:bCs/>
          <w:kern w:val="0"/>
          <w:szCs w:val="21"/>
        </w:rPr>
        <w:lastRenderedPageBreak/>
        <w:t>1 can further be split into two sub-options as follows.</w:t>
      </w:r>
    </w:p>
    <w:p w14:paraId="7C0E70B9"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 xml:space="preserve">Option 1-1: The actual TDWs are determined first, then the time domain hopping intervals are implicitly determined based on the actual TDWs. </w:t>
      </w:r>
    </w:p>
    <w:p w14:paraId="51077699" w14:textId="77777777" w:rsidR="00AC76A7" w:rsidRDefault="00560AD4">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Note: There may be multiple time domain hopping intervals, each one equals to the length of corresponding actual TDW.</w:t>
      </w:r>
    </w:p>
    <w:p w14:paraId="265D9C22" w14:textId="77777777" w:rsidR="00AC76A7" w:rsidRDefault="00560AD4">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Nokia, NSB</w:t>
      </w:r>
      <w:r>
        <w:rPr>
          <w:rFonts w:ascii="Times New Roman" w:hAnsi="Times New Roman" w:cs="Times New Roman" w:hint="eastAsia"/>
          <w:szCs w:val="21"/>
        </w:rPr>
        <w:t>, LG (?), ZTE, Apple (?)</w:t>
      </w:r>
    </w:p>
    <w:p w14:paraId="703B81F1"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1-2: The configured TDWs are determined first, then the time domain hopping interval is implicitly determined based on the configured TDWs.</w:t>
      </w:r>
    </w:p>
    <w:p w14:paraId="35F4E03B" w14:textId="77777777" w:rsidR="00AC76A7" w:rsidRDefault="00560AD4">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Note: There is only one time domain hopping interval, which equals to the length L of configured TDWs.</w:t>
      </w:r>
    </w:p>
    <w:p w14:paraId="0E4AFDA5" w14:textId="77777777" w:rsidR="00AC76A7" w:rsidRDefault="00560AD4">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HW, HiSilicon, vivo, NTT DOCOMO, Sharp</w:t>
      </w:r>
      <w:r>
        <w:rPr>
          <w:rFonts w:ascii="Times New Roman" w:hAnsi="Times New Roman" w:cs="Times New Roman" w:hint="eastAsia"/>
          <w:szCs w:val="21"/>
        </w:rPr>
        <w:t>, Panasonic</w:t>
      </w:r>
    </w:p>
    <w:p w14:paraId="6DF15DFC" w14:textId="77777777" w:rsidR="00AC76A7" w:rsidRDefault="00560AD4">
      <w:pPr>
        <w:widowControl/>
        <w:spacing w:after="120" w:line="240" w:lineRule="auto"/>
        <w:jc w:val="left"/>
        <w:rPr>
          <w:rFonts w:ascii="Times New Roman" w:hAnsi="Times New Roman" w:cs="Times New Roman"/>
          <w:szCs w:val="21"/>
        </w:rPr>
      </w:pPr>
      <w:r>
        <w:rPr>
          <w:rFonts w:ascii="Times New Roman" w:hAnsi="Times New Roman" w:cs="Times New Roman" w:hint="eastAsia"/>
          <w:szCs w:val="21"/>
        </w:rPr>
        <w:t>For original Option 2, it can be further updated as:</w:t>
      </w:r>
    </w:p>
    <w:p w14:paraId="5FAF6B7B"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time domain hopping interval is configured or implicitly derived based on the number of repetitions. Inter-slot frequency hopping with inter-slot bundling is an event that violates power consistency and phase continuity.</w:t>
      </w:r>
    </w:p>
    <w:p w14:paraId="67BB2CEA" w14:textId="77777777" w:rsidR="00AC76A7" w:rsidRDefault="00560AD4">
      <w:pPr>
        <w:pStyle w:val="a8"/>
        <w:numPr>
          <w:ilvl w:val="1"/>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F</w:t>
      </w:r>
      <w:r>
        <w:rPr>
          <w:rFonts w:ascii="Times New Roman" w:eastAsia="宋体" w:hAnsi="Times New Roman"/>
          <w:sz w:val="21"/>
          <w:szCs w:val="21"/>
          <w:lang w:eastAsia="zh-CN"/>
        </w:rPr>
        <w:t xml:space="preserve">FS: Whether </w:t>
      </w:r>
      <w:r>
        <w:rPr>
          <w:rFonts w:ascii="Times New Roman" w:eastAsia="等线" w:hAnsi="Times New Roman"/>
          <w:bCs/>
          <w:sz w:val="21"/>
          <w:szCs w:val="21"/>
        </w:rPr>
        <w:t xml:space="preserve">the </w:t>
      </w:r>
      <w:r>
        <w:rPr>
          <w:rFonts w:ascii="Times New Roman" w:eastAsia="宋体" w:hAnsi="Times New Roman"/>
          <w:sz w:val="21"/>
          <w:szCs w:val="21"/>
          <w:lang w:eastAsia="zh-CN"/>
        </w:rPr>
        <w:t xml:space="preserve">time domain hopping interval is the divisor of </w:t>
      </w:r>
      <w:r>
        <w:rPr>
          <w:rFonts w:ascii="Times New Roman" w:eastAsia="等线" w:hAnsi="Times New Roman"/>
          <w:bCs/>
          <w:sz w:val="21"/>
          <w:szCs w:val="21"/>
        </w:rPr>
        <w:t>the window length of the configured TDW</w:t>
      </w:r>
    </w:p>
    <w:p w14:paraId="12B7080B" w14:textId="77777777" w:rsidR="00AC76A7" w:rsidRDefault="00560AD4">
      <w:pPr>
        <w:pStyle w:val="a8"/>
        <w:numPr>
          <w:ilvl w:val="1"/>
          <w:numId w:val="10"/>
        </w:numPr>
        <w:spacing w:beforeLines="0" w:before="0" w:line="240" w:lineRule="auto"/>
        <w:rPr>
          <w:rFonts w:ascii="Times New Roman" w:eastAsia="宋体" w:hAnsi="Times New Roman"/>
          <w:sz w:val="21"/>
          <w:szCs w:val="21"/>
          <w:lang w:eastAsia="zh-CN"/>
        </w:rPr>
      </w:pPr>
      <w:r>
        <w:rPr>
          <w:rFonts w:ascii="Times New Roman" w:eastAsia="等线" w:hAnsi="Times New Roman"/>
          <w:bCs/>
          <w:sz w:val="21"/>
          <w:szCs w:val="21"/>
        </w:rPr>
        <w:t xml:space="preserve">FFS: Whether the </w:t>
      </w:r>
      <w:r>
        <w:rPr>
          <w:rFonts w:ascii="Times New Roman" w:eastAsia="宋体" w:hAnsi="Times New Roman"/>
          <w:sz w:val="21"/>
          <w:szCs w:val="21"/>
          <w:lang w:eastAsia="zh-CN"/>
        </w:rPr>
        <w:t>time domain hopping interval</w:t>
      </w:r>
      <w:r>
        <w:rPr>
          <w:rFonts w:ascii="Times New Roman" w:eastAsia="等线" w:hAnsi="Times New Roman"/>
          <w:bCs/>
          <w:sz w:val="21"/>
          <w:szCs w:val="21"/>
        </w:rPr>
        <w:t xml:space="preserve"> can be larger than the window length of the configured TDW</w:t>
      </w:r>
    </w:p>
    <w:p w14:paraId="12BC4B37" w14:textId="77777777" w:rsidR="00AC76A7" w:rsidRDefault="00560AD4">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 xml:space="preserve">Note: The time domain hopping interval can be different from the window length of </w:t>
      </w:r>
      <w:r>
        <w:rPr>
          <w:rFonts w:ascii="Times New Roman" w:eastAsia="等线" w:hAnsi="Times New Roman"/>
          <w:bCs/>
          <w:sz w:val="21"/>
          <w:szCs w:val="21"/>
        </w:rPr>
        <w:t>configured TDW and actual TDW.</w:t>
      </w:r>
    </w:p>
    <w:p w14:paraId="5C9E3FD1" w14:textId="77777777" w:rsidR="00AC76A7" w:rsidRDefault="00560AD4">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Qualcomm</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szCs w:val="21"/>
        </w:rPr>
        <w:t>OPPO, CATT, CTC, TCL, xiaomi, CMCC, Intel, Ericsson</w:t>
      </w:r>
    </w:p>
    <w:p w14:paraId="3E030FAA"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167CC553"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T</w:t>
      </w:r>
      <w:r>
        <w:rPr>
          <w:rFonts w:ascii="Times New Roman" w:eastAsia="等线" w:hAnsi="Times New Roman" w:cs="Times New Roman" w:hint="eastAsia"/>
          <w:bCs/>
          <w:kern w:val="0"/>
          <w:szCs w:val="21"/>
        </w:rPr>
        <w:t>he above three options</w:t>
      </w:r>
      <w:r>
        <w:rPr>
          <w:rFonts w:ascii="Times New Roman" w:eastAsia="等线" w:hAnsi="Times New Roman" w:cs="Times New Roman"/>
          <w:bCs/>
          <w:kern w:val="0"/>
          <w:szCs w:val="21"/>
        </w:rPr>
        <w:t xml:space="preserve"> are illustrated below</w:t>
      </w:r>
      <w:r>
        <w:rPr>
          <w:rFonts w:ascii="Times New Roman" w:eastAsia="等线" w:hAnsi="Times New Roman" w:cs="Times New Roman" w:hint="eastAsia"/>
          <w:bCs/>
          <w:kern w:val="0"/>
          <w:szCs w:val="21"/>
        </w:rPr>
        <w:t>:</w:t>
      </w:r>
    </w:p>
    <w:p w14:paraId="4BAACF7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490" w:dyaOrig="3712" w14:anchorId="16864048">
          <v:shape id="_x0000_i1026" type="#_x0000_t75" style="width:425.35pt;height:185.6pt" o:ole="">
            <v:imagedata r:id="rId18" o:title=""/>
          </v:shape>
          <o:OLEObject Type="Embed" ProgID="Visio.Drawing.11" ShapeID="_x0000_i1026" DrawAspect="Content" ObjectID="_1695715564" r:id="rId19"/>
        </w:object>
      </w:r>
    </w:p>
    <w:p w14:paraId="72E567DC"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1-1</w:t>
      </w:r>
    </w:p>
    <w:p w14:paraId="65CE512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265" w:dyaOrig="3621" w14:anchorId="375CCEF1">
          <v:shape id="_x0000_i1027" type="#_x0000_t75" style="width:414.1pt;height:180.6pt" o:ole="">
            <v:imagedata r:id="rId20" o:title=""/>
          </v:shape>
          <o:OLEObject Type="Embed" ProgID="Visio.Drawing.11" ShapeID="_x0000_i1027" DrawAspect="Content" ObjectID="_1695715565" r:id="rId21"/>
        </w:object>
      </w:r>
    </w:p>
    <w:p w14:paraId="370BB369"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1-2</w:t>
      </w:r>
    </w:p>
    <w:p w14:paraId="56EE9B1C"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598" w:dyaOrig="4253" w14:anchorId="7E7BC3A5">
          <v:shape id="_x0000_i1028" type="#_x0000_t75" style="width:430.35pt;height:213.1pt" o:ole="">
            <v:imagedata r:id="rId22" o:title=""/>
          </v:shape>
          <o:OLEObject Type="Embed" ProgID="Visio.Drawing.11" ShapeID="_x0000_i1028" DrawAspect="Content" ObjectID="_1695715566" r:id="rId23"/>
        </w:object>
      </w:r>
    </w:p>
    <w:p w14:paraId="1AC1647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2 (</w:t>
      </w:r>
      <w:r>
        <w:rPr>
          <w:rFonts w:ascii="Times New Roman" w:eastAsia="宋体" w:hAnsi="Times New Roman" w:cs="Times New Roman"/>
          <w:kern w:val="0"/>
          <w:sz w:val="20"/>
          <w:szCs w:val="20"/>
          <w:lang w:val="en-GB"/>
        </w:rPr>
        <w:t>time domain hopping interval</w:t>
      </w:r>
      <w:r>
        <w:rPr>
          <w:rFonts w:ascii="Times New Roman" w:eastAsia="宋体" w:hAnsi="Times New Roman" w:cs="Times New Roman" w:hint="eastAsia"/>
          <w:kern w:val="0"/>
          <w:sz w:val="20"/>
          <w:szCs w:val="20"/>
          <w:lang w:val="en-GB"/>
        </w:rPr>
        <w:t xml:space="preserve"> &lt; </w:t>
      </w:r>
      <w:r>
        <w:rPr>
          <w:rFonts w:ascii="Times New Roman" w:eastAsia="宋体" w:hAnsi="Times New Roman" w:cs="Times New Roman"/>
          <w:kern w:val="0"/>
          <w:sz w:val="20"/>
          <w:szCs w:val="20"/>
          <w:lang w:val="en-GB"/>
        </w:rPr>
        <w:t>configured TDWs</w:t>
      </w:r>
      <w:r>
        <w:rPr>
          <w:rFonts w:ascii="Times New Roman" w:eastAsia="宋体" w:hAnsi="Times New Roman" w:cs="Times New Roman" w:hint="eastAsia"/>
          <w:kern w:val="0"/>
          <w:sz w:val="20"/>
          <w:szCs w:val="20"/>
          <w:lang w:val="en-GB"/>
        </w:rPr>
        <w:t xml:space="preserve"> window length)</w:t>
      </w:r>
    </w:p>
    <w:p w14:paraId="08378378"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9273" w:dyaOrig="4611" w14:anchorId="6D0D97CF">
          <v:shape id="_x0000_i1029" type="#_x0000_t75" style="width:463.65pt;height:231pt" o:ole="">
            <v:imagedata r:id="rId24" o:title=""/>
          </v:shape>
          <o:OLEObject Type="Embed" ProgID="Visio.Drawing.11" ShapeID="_x0000_i1029" DrawAspect="Content" ObjectID="_1695715567" r:id="rId25"/>
        </w:object>
      </w:r>
    </w:p>
    <w:p w14:paraId="54BB577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lastRenderedPageBreak/>
        <w:t xml:space="preserve">Fig. Illustration of </w:t>
      </w:r>
      <w:r>
        <w:rPr>
          <w:rFonts w:ascii="Times New Roman" w:eastAsia="宋体" w:hAnsi="Times New Roman" w:cs="Times New Roman" w:hint="eastAsia"/>
          <w:kern w:val="0"/>
          <w:sz w:val="20"/>
          <w:szCs w:val="20"/>
          <w:lang w:val="en-GB"/>
        </w:rPr>
        <w:t>Option 2 (</w:t>
      </w:r>
      <w:r>
        <w:rPr>
          <w:rFonts w:ascii="Times New Roman" w:eastAsia="宋体" w:hAnsi="Times New Roman" w:cs="Times New Roman"/>
          <w:kern w:val="0"/>
          <w:sz w:val="20"/>
          <w:szCs w:val="20"/>
          <w:lang w:val="en-GB"/>
        </w:rPr>
        <w:t>time domain hopping interval</w:t>
      </w:r>
      <w:r>
        <w:rPr>
          <w:rFonts w:ascii="Times New Roman" w:eastAsia="宋体" w:hAnsi="Times New Roman" w:cs="Times New Roman" w:hint="eastAsia"/>
          <w:kern w:val="0"/>
          <w:sz w:val="20"/>
          <w:szCs w:val="20"/>
          <w:lang w:val="en-GB"/>
        </w:rPr>
        <w:t xml:space="preserve"> &gt; </w:t>
      </w:r>
      <w:r>
        <w:rPr>
          <w:rFonts w:ascii="Times New Roman" w:eastAsia="宋体" w:hAnsi="Times New Roman" w:cs="Times New Roman"/>
          <w:kern w:val="0"/>
          <w:sz w:val="20"/>
          <w:szCs w:val="20"/>
          <w:lang w:val="en-GB"/>
        </w:rPr>
        <w:t>configured TDWs</w:t>
      </w:r>
      <w:r>
        <w:rPr>
          <w:rFonts w:ascii="Times New Roman" w:eastAsia="宋体" w:hAnsi="Times New Roman" w:cs="Times New Roman" w:hint="eastAsia"/>
          <w:kern w:val="0"/>
          <w:sz w:val="20"/>
          <w:szCs w:val="20"/>
          <w:lang w:val="en-GB"/>
        </w:rPr>
        <w:t xml:space="preserve"> window length)</w:t>
      </w:r>
    </w:p>
    <w:p w14:paraId="3216D43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30D7D1A4"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For option 2, r</w:t>
      </w:r>
      <w:r>
        <w:rPr>
          <w:rFonts w:ascii="Times New Roman" w:eastAsia="等线" w:hAnsi="Times New Roman" w:cs="Times New Roman" w:hint="eastAsia"/>
          <w:bCs/>
          <w:kern w:val="0"/>
          <w:szCs w:val="21"/>
        </w:rPr>
        <w:t xml:space="preserve">egarding how to </w:t>
      </w:r>
      <w:r>
        <w:rPr>
          <w:rFonts w:ascii="Times New Roman" w:eastAsia="等线" w:hAnsi="Times New Roman" w:cs="Times New Roman"/>
          <w:bCs/>
          <w:kern w:val="0"/>
          <w:szCs w:val="21"/>
        </w:rPr>
        <w:t>determine</w:t>
      </w:r>
      <w:r>
        <w:rPr>
          <w:rFonts w:ascii="Times New Roman" w:eastAsia="等线" w:hAnsi="Times New Roman" w:cs="Times New Roman" w:hint="eastAsia"/>
          <w:bCs/>
          <w:kern w:val="0"/>
          <w:szCs w:val="21"/>
        </w:rPr>
        <w:t xml:space="preserve"> the </w:t>
      </w:r>
      <w:r>
        <w:rPr>
          <w:rFonts w:ascii="Times New Roman" w:eastAsia="宋体" w:hAnsi="Times New Roman"/>
          <w:szCs w:val="21"/>
        </w:rPr>
        <w:t>time domain hopping interval</w:t>
      </w:r>
      <w:r>
        <w:rPr>
          <w:rFonts w:ascii="Times New Roman" w:eastAsia="宋体" w:hAnsi="Times New Roman" w:hint="eastAsia"/>
          <w:szCs w:val="21"/>
        </w:rPr>
        <w:t xml:space="preserve">, </w:t>
      </w:r>
      <w:r>
        <w:rPr>
          <w:rFonts w:ascii="Times New Roman" w:eastAsia="宋体" w:hAnsi="Times New Roman"/>
          <w:szCs w:val="21"/>
        </w:rPr>
        <w:t>there can be two alternatives.</w:t>
      </w:r>
    </w:p>
    <w:p w14:paraId="629258FE"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1: Inter-slot bundl</w:t>
      </w:r>
      <w:r>
        <w:rPr>
          <w:rFonts w:ascii="Times New Roman" w:eastAsia="宋体" w:hAnsi="Times New Roman" w:hint="eastAsia"/>
          <w:sz w:val="21"/>
          <w:szCs w:val="21"/>
          <w:lang w:eastAsia="zh-CN"/>
        </w:rPr>
        <w:t>e</w:t>
      </w:r>
      <w:r>
        <w:rPr>
          <w:rFonts w:ascii="Times New Roman" w:eastAsia="宋体" w:hAnsi="Times New Roman"/>
          <w:sz w:val="21"/>
          <w:szCs w:val="21"/>
          <w:lang w:eastAsia="zh-CN"/>
        </w:rPr>
        <w:t xml:space="preserve"> size is implicitly determined by the number of repetitions K within one actual time domain window, e.g., M=K or floor (K/2) or cell(K/2). </w:t>
      </w:r>
    </w:p>
    <w:p w14:paraId="236CEF01"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2: Inter-slot bundl</w:t>
      </w:r>
      <w:r>
        <w:rPr>
          <w:rFonts w:ascii="Times New Roman" w:eastAsia="宋体" w:hAnsi="Times New Roman" w:hint="eastAsia"/>
          <w:sz w:val="21"/>
          <w:szCs w:val="21"/>
          <w:lang w:eastAsia="zh-CN"/>
        </w:rPr>
        <w:t>e</w:t>
      </w:r>
      <w:r>
        <w:rPr>
          <w:rFonts w:ascii="Times New Roman" w:eastAsia="宋体" w:hAnsi="Times New Roman"/>
          <w:sz w:val="21"/>
          <w:szCs w:val="21"/>
          <w:lang w:eastAsia="zh-CN"/>
        </w:rPr>
        <w:t xml:space="preserve"> size is RRC configured or dynamically indicated to a UE. </w:t>
      </w:r>
    </w:p>
    <w:p w14:paraId="2519ADF7"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6533A3D6"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0921310C"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CTC</w:t>
      </w: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 xml:space="preserve"> Whether the bundle size can be configured larger than the window length of the configured TDWs needs further study.</w:t>
      </w:r>
    </w:p>
    <w:p w14:paraId="596346D7" w14:textId="77777777" w:rsidR="00AC76A7" w:rsidRDefault="00560AD4">
      <w:pPr>
        <w:spacing w:after="120" w:line="240" w:lineRule="auto"/>
        <w:rPr>
          <w:rFonts w:ascii="Times New Roman" w:eastAsia="MS Mincho" w:hAnsi="Times New Roman" w:cs="Times New Roman"/>
          <w:kern w:val="0"/>
          <w:szCs w:val="21"/>
          <w:lang w:eastAsia="en-US"/>
        </w:rPr>
      </w:pPr>
      <w:r>
        <w:rPr>
          <w:rFonts w:ascii="Times New Roman" w:eastAsia="MS Mincho" w:hAnsi="Times New Roman" w:cs="Times New Roman"/>
          <w:b/>
          <w:kern w:val="0"/>
          <w:szCs w:val="21"/>
          <w:lang w:eastAsia="en-US"/>
        </w:rPr>
        <w:t xml:space="preserve">WILUS: </w:t>
      </w:r>
      <w:r>
        <w:rPr>
          <w:rFonts w:ascii="Times New Roman" w:eastAsia="MS Mincho" w:hAnsi="Times New Roman" w:cs="Times New Roman"/>
          <w:kern w:val="0"/>
          <w:szCs w:val="21"/>
          <w:lang w:eastAsia="en-US"/>
        </w:rPr>
        <w:t>For inter-slot frequency hopping with inter-slot bundling, up to M’ consecutive UL slots are determined as the same frequency hop index (Option 3), where M’ is no more than the configured/indicated number of slots for an inter-slot bundling.</w:t>
      </w:r>
    </w:p>
    <w:p w14:paraId="50A189C2" w14:textId="77777777" w:rsidR="00AC76A7" w:rsidRDefault="00560AD4">
      <w:pPr>
        <w:tabs>
          <w:tab w:val="left" w:pos="1701"/>
        </w:tabs>
        <w:spacing w:after="120" w:line="240" w:lineRule="auto"/>
        <w:rPr>
          <w:rFonts w:ascii="Times New Roman" w:hAnsi="Times New Roman" w:cs="Times New Roman"/>
          <w:b/>
          <w:szCs w:val="21"/>
          <w:u w:val="single"/>
        </w:rPr>
      </w:pPr>
      <w:r>
        <w:rPr>
          <w:rFonts w:ascii="Times New Roman" w:hAnsi="Times New Roman" w:cs="Times New Roman"/>
          <w:noProof/>
          <w:color w:val="FF0000"/>
          <w:szCs w:val="21"/>
        </w:rPr>
        <w:drawing>
          <wp:inline distT="0" distB="0" distL="0" distR="0" wp14:anchorId="3D85DE9B" wp14:editId="53B9A445">
            <wp:extent cx="5962650" cy="1096010"/>
            <wp:effectExtent l="0" t="0" r="0" b="889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098281" cy="1121267"/>
                    </a:xfrm>
                    <a:prstGeom prst="rect">
                      <a:avLst/>
                    </a:prstGeom>
                    <a:noFill/>
                  </pic:spPr>
                </pic:pic>
              </a:graphicData>
            </a:graphic>
          </wp:inline>
        </w:drawing>
      </w:r>
    </w:p>
    <w:p w14:paraId="602EC7A4" w14:textId="77777777" w:rsidR="00AC76A7" w:rsidRDefault="00560AD4">
      <w:pPr>
        <w:tabs>
          <w:tab w:val="left" w:pos="1701"/>
        </w:tabs>
        <w:spacing w:after="120" w:line="240" w:lineRule="auto"/>
        <w:rPr>
          <w:rFonts w:ascii="Times New Roman" w:hAnsi="Times New Roman" w:cs="Times New Roman"/>
          <w:szCs w:val="21"/>
        </w:rPr>
      </w:pPr>
      <w:r>
        <w:rPr>
          <w:rFonts w:ascii="Times New Roman" w:hAnsi="Times New Roman" w:cs="Times New Roman"/>
          <w:b/>
          <w:szCs w:val="21"/>
        </w:rPr>
        <w:t>Ericsson:</w:t>
      </w:r>
      <w:r>
        <w:rPr>
          <w:rFonts w:ascii="Times New Roman" w:hAnsi="Times New Roman" w:cs="Times New Roman"/>
          <w:szCs w:val="21"/>
        </w:rPr>
        <w:t xml:space="preserve"> The network is able to configure the FH configuration independently of any JCE windows, and the patterns should be configurable for all UEs, even if they do not use DMRS bundling.</w:t>
      </w:r>
    </w:p>
    <w:p w14:paraId="7DADDB8E" w14:textId="77777777" w:rsidR="00AC76A7" w:rsidRDefault="00AC76A7">
      <w:pPr>
        <w:tabs>
          <w:tab w:val="left" w:pos="1701"/>
        </w:tabs>
        <w:spacing w:after="120" w:line="240" w:lineRule="auto"/>
        <w:rPr>
          <w:rFonts w:ascii="Times New Roman" w:hAnsi="Times New Roman" w:cs="Times New Roman"/>
          <w:szCs w:val="21"/>
        </w:rPr>
      </w:pPr>
    </w:p>
    <w:p w14:paraId="11CCD5E4" w14:textId="77777777" w:rsidR="00AC76A7" w:rsidRDefault="00560AD4">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7A3656AE" w14:textId="77777777" w:rsidR="00AC76A7" w:rsidRDefault="00560AD4">
      <w:pPr>
        <w:pStyle w:val="2"/>
        <w:spacing w:before="156" w:after="156" w:line="240" w:lineRule="auto"/>
        <w:rPr>
          <w:rFonts w:ascii="Arial" w:hAnsi="Arial" w:cs="Arial"/>
        </w:rPr>
      </w:pPr>
      <w:r>
        <w:rPr>
          <w:rFonts w:ascii="Arial" w:hAnsi="Arial" w:cs="Arial"/>
        </w:rPr>
        <w:t>2.5 TPC command</w:t>
      </w:r>
    </w:p>
    <w:p w14:paraId="11A83CA9"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 RAN1 106-e, down-selection is agreed to be made between the following two alternatives about TPC command</w:t>
      </w:r>
      <w:r>
        <w:rPr>
          <w:rFonts w:ascii="Times New Roman" w:eastAsia="等线" w:hAnsi="Times New Roman" w:cs="Times New Roman" w:hint="eastAsia"/>
          <w:bCs/>
          <w:kern w:val="0"/>
          <w:szCs w:val="21"/>
        </w:rPr>
        <w:t>:</w:t>
      </w:r>
    </w:p>
    <w:p w14:paraId="7E2BE526" w14:textId="77777777" w:rsidR="00AC76A7" w:rsidRDefault="00560AD4">
      <w:pPr>
        <w:pStyle w:val="af8"/>
        <w:numPr>
          <w:ilvl w:val="0"/>
          <w:numId w:val="14"/>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7502E720" w14:textId="77777777" w:rsidR="00AC76A7" w:rsidRDefault="00560AD4">
      <w:pPr>
        <w:pStyle w:val="af8"/>
        <w:numPr>
          <w:ilvl w:val="0"/>
          <w:numId w:val="14"/>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0B69AE70" w14:textId="77777777" w:rsidR="00AC76A7" w:rsidRDefault="00560AD4">
      <w:pPr>
        <w:tabs>
          <w:tab w:val="left" w:pos="1701"/>
        </w:tabs>
        <w:spacing w:after="120" w:line="240" w:lineRule="auto"/>
        <w:rPr>
          <w:szCs w:val="21"/>
        </w:rPr>
      </w:pPr>
      <w:r>
        <w:rPr>
          <w:rFonts w:ascii="Times New Roman" w:hAnsi="Times New Roman" w:cs="Times New Roman"/>
          <w:szCs w:val="21"/>
        </w:rPr>
        <w:t>I</w:t>
      </w:r>
      <w:r>
        <w:rPr>
          <w:rFonts w:ascii="Times New Roman" w:hAnsi="Times New Roman" w:cs="Times New Roman" w:hint="eastAsia"/>
          <w:szCs w:val="21"/>
        </w:rPr>
        <w:t xml:space="preserve">n </w:t>
      </w:r>
      <w:r>
        <w:rPr>
          <w:rFonts w:ascii="Times New Roman" w:hAnsi="Times New Roman" w:cs="Times New Roman"/>
          <w:szCs w:val="21"/>
        </w:rPr>
        <w:t>RAN1 106-e, it was further discussed on the two alternatives</w:t>
      </w:r>
      <w:r>
        <w:rPr>
          <w:rFonts w:ascii="Times New Roman" w:hAnsi="Times New Roman" w:cs="Times New Roman" w:hint="eastAsia"/>
          <w:szCs w:val="21"/>
        </w:rPr>
        <w:t xml:space="preserve"> </w:t>
      </w:r>
      <w:r>
        <w:rPr>
          <w:rFonts w:ascii="Times New Roman" w:hAnsi="Times New Roman" w:cs="Times New Roman"/>
          <w:szCs w:val="21"/>
        </w:rPr>
        <w:t>below</w:t>
      </w:r>
      <w:r>
        <w:rPr>
          <w:rFonts w:ascii="Times New Roman" w:hAnsi="Times New Roman" w:cs="Times New Roman" w:hint="eastAsia"/>
          <w:szCs w:val="21"/>
        </w:rPr>
        <w:t xml:space="preserve">. </w:t>
      </w:r>
      <w:r>
        <w:rPr>
          <w:rFonts w:ascii="Times New Roman" w:hAnsi="Times New Roman" w:cs="Times New Roman"/>
          <w:szCs w:val="21"/>
        </w:rPr>
        <w:t>Companies’</w:t>
      </w:r>
      <w:r>
        <w:rPr>
          <w:rFonts w:ascii="Times New Roman" w:hAnsi="Times New Roman" w:cs="Times New Roman" w:hint="eastAsia"/>
          <w:szCs w:val="21"/>
        </w:rPr>
        <w:t xml:space="preserve"> views are summarized as follows</w:t>
      </w:r>
      <w:r>
        <w:rPr>
          <w:rFonts w:ascii="Times New Roman" w:hAnsi="Times New Roman" w:cs="Times New Roman"/>
          <w:szCs w:val="21"/>
        </w:rPr>
        <w:t>.</w:t>
      </w:r>
    </w:p>
    <w:p w14:paraId="7055C33F"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1:</w:t>
      </w:r>
      <w:r>
        <w:rPr>
          <w:rFonts w:hint="eastAsia"/>
          <w:sz w:val="21"/>
          <w:szCs w:val="21"/>
          <w:lang w:eastAsia="zh-CN"/>
        </w:rPr>
        <w:t xml:space="preserve"> </w:t>
      </w:r>
      <w:r>
        <w:rPr>
          <w:sz w:val="21"/>
          <w:szCs w:val="21"/>
          <w:lang w:eastAsia="zh-CN"/>
        </w:rPr>
        <w:t xml:space="preserve">UE is not expected to receive TPC commands </w:t>
      </w:r>
      <w:r>
        <w:rPr>
          <w:bCs/>
          <w:sz w:val="21"/>
          <w:szCs w:val="21"/>
        </w:rPr>
        <w:t>that would take into effect after the start of a</w:t>
      </w:r>
      <w:r>
        <w:rPr>
          <w:sz w:val="21"/>
          <w:szCs w:val="21"/>
          <w:lang w:eastAsia="zh-CN"/>
        </w:rPr>
        <w:t xml:space="preserve"> time domain window</w:t>
      </w:r>
      <w:r>
        <w:rPr>
          <w:rFonts w:hint="eastAsia"/>
          <w:sz w:val="21"/>
          <w:szCs w:val="21"/>
          <w:lang w:eastAsia="zh-CN"/>
        </w:rPr>
        <w:t>.</w:t>
      </w:r>
    </w:p>
    <w:p w14:paraId="25302972" w14:textId="77777777" w:rsidR="00AC76A7" w:rsidRDefault="00560AD4">
      <w:pPr>
        <w:pStyle w:val="af8"/>
        <w:numPr>
          <w:ilvl w:val="2"/>
          <w:numId w:val="15"/>
        </w:numPr>
        <w:ind w:firstLineChars="0"/>
        <w:rPr>
          <w:sz w:val="21"/>
          <w:szCs w:val="21"/>
          <w:lang w:eastAsia="zh-CN"/>
        </w:rPr>
      </w:pPr>
      <w:r>
        <w:rPr>
          <w:sz w:val="21"/>
          <w:szCs w:val="21"/>
          <w:lang w:eastAsia="zh-CN"/>
        </w:rPr>
        <w:t>FFS: Such TPC commands constitute events for TDW determination</w:t>
      </w:r>
    </w:p>
    <w:p w14:paraId="43B2C112" w14:textId="77777777" w:rsidR="00AC76A7" w:rsidRDefault="00560AD4">
      <w:pPr>
        <w:widowControl/>
        <w:numPr>
          <w:ilvl w:val="1"/>
          <w:numId w:val="15"/>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ZTE, Intel, Ericsson, Sharp, Qualcomm</w:t>
      </w:r>
      <w:r>
        <w:rPr>
          <w:rFonts w:ascii="Times New Roman" w:hAnsi="Times New Roman" w:cs="Times New Roman" w:hint="eastAsia"/>
          <w:szCs w:val="21"/>
        </w:rPr>
        <w:t>,</w:t>
      </w:r>
      <w:r>
        <w:rPr>
          <w:rFonts w:ascii="Times New Roman" w:hAnsi="Times New Roman" w:cs="Times New Roman"/>
          <w:szCs w:val="21"/>
        </w:rPr>
        <w:t xml:space="preserve"> CATT</w:t>
      </w:r>
    </w:p>
    <w:p w14:paraId="3BA5B465"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2: If UE receives TPC commands that would take into effect after the start of a time domain window, UE accumulates TPC commands without taking effect during the current time domain window.</w:t>
      </w:r>
    </w:p>
    <w:p w14:paraId="5F064CE6" w14:textId="77777777" w:rsidR="00AC76A7" w:rsidRDefault="00560AD4">
      <w:pPr>
        <w:widowControl/>
        <w:numPr>
          <w:ilvl w:val="1"/>
          <w:numId w:val="16"/>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HW, </w:t>
      </w:r>
      <w:r>
        <w:rPr>
          <w:rFonts w:ascii="Times New Roman" w:eastAsia="宋体" w:hAnsi="Times New Roman" w:cs="Times New Roman"/>
          <w:szCs w:val="21"/>
        </w:rPr>
        <w:t xml:space="preserve">HiSilicon, Spreadtrum, vivo, OPPO, CMCC, xiaomi, Panasonic, Samsung, NTT DOCOMO, Sony, Sierra Wireless, LG, InterDigital, </w:t>
      </w:r>
      <w:r>
        <w:rPr>
          <w:rFonts w:ascii="Times New Roman" w:hAnsi="Times New Roman" w:cs="Times New Roman"/>
          <w:szCs w:val="21"/>
        </w:rPr>
        <w:t>Sharp, Nokia, NSB</w:t>
      </w:r>
    </w:p>
    <w:tbl>
      <w:tblPr>
        <w:tblStyle w:val="af4"/>
        <w:tblW w:w="0" w:type="auto"/>
        <w:tblInd w:w="250" w:type="dxa"/>
        <w:tblLook w:val="04A0" w:firstRow="1" w:lastRow="0" w:firstColumn="1" w:lastColumn="0" w:noHBand="0" w:noVBand="1"/>
      </w:tblPr>
      <w:tblGrid>
        <w:gridCol w:w="2832"/>
        <w:gridCol w:w="6654"/>
      </w:tblGrid>
      <w:tr w:rsidR="00AC76A7" w14:paraId="3CB54922" w14:textId="77777777">
        <w:tc>
          <w:tcPr>
            <w:tcW w:w="2835" w:type="dxa"/>
          </w:tcPr>
          <w:p w14:paraId="0FC0F4F7" w14:textId="77777777" w:rsidR="00AC76A7" w:rsidRDefault="00560AD4">
            <w:pPr>
              <w:widowControl/>
              <w:spacing w:after="0" w:line="240" w:lineRule="auto"/>
              <w:jc w:val="center"/>
              <w:rPr>
                <w:rFonts w:ascii="Times New Roman" w:hAnsi="Times New Roman" w:cs="Times New Roman"/>
                <w:b/>
                <w:szCs w:val="21"/>
              </w:rPr>
            </w:pPr>
            <w:r>
              <w:rPr>
                <w:rFonts w:ascii="Times New Roman" w:hAnsi="Times New Roman" w:cs="Times New Roman" w:hint="eastAsia"/>
                <w:b/>
                <w:szCs w:val="21"/>
              </w:rPr>
              <w:lastRenderedPageBreak/>
              <w:t>Alternative</w:t>
            </w:r>
          </w:p>
        </w:tc>
        <w:tc>
          <w:tcPr>
            <w:tcW w:w="6662" w:type="dxa"/>
          </w:tcPr>
          <w:p w14:paraId="7882604C" w14:textId="77777777" w:rsidR="00AC76A7" w:rsidRDefault="00560AD4">
            <w:pPr>
              <w:widowControl/>
              <w:spacing w:after="0" w:line="240" w:lineRule="auto"/>
              <w:jc w:val="center"/>
              <w:rPr>
                <w:rFonts w:ascii="Times New Roman" w:hAnsi="Times New Roman" w:cs="Times New Roman"/>
                <w:b/>
                <w:szCs w:val="21"/>
              </w:rPr>
            </w:pPr>
            <w:r>
              <w:rPr>
                <w:rFonts w:ascii="Times New Roman" w:hAnsi="Times New Roman" w:cs="Times New Roman" w:hint="eastAsia"/>
                <w:b/>
                <w:szCs w:val="21"/>
              </w:rPr>
              <w:t>Companies</w:t>
            </w:r>
            <w:r>
              <w:rPr>
                <w:rFonts w:ascii="Times New Roman" w:hAnsi="Times New Roman" w:cs="Times New Roman"/>
                <w:b/>
                <w:szCs w:val="21"/>
              </w:rPr>
              <w:t>’</w:t>
            </w:r>
            <w:r>
              <w:rPr>
                <w:rFonts w:ascii="Times New Roman" w:hAnsi="Times New Roman" w:cs="Times New Roman" w:hint="eastAsia"/>
                <w:b/>
                <w:szCs w:val="21"/>
              </w:rPr>
              <w:t xml:space="preserve"> views</w:t>
            </w:r>
          </w:p>
        </w:tc>
      </w:tr>
      <w:tr w:rsidR="00AC76A7" w14:paraId="2874FFBB" w14:textId="77777777">
        <w:tc>
          <w:tcPr>
            <w:tcW w:w="2835" w:type="dxa"/>
            <w:vAlign w:val="center"/>
          </w:tcPr>
          <w:p w14:paraId="11C36B35" w14:textId="77777777" w:rsidR="00AC76A7" w:rsidRDefault="00560AD4">
            <w:pPr>
              <w:widowControl/>
              <w:spacing w:after="0" w:line="240" w:lineRule="auto"/>
              <w:rPr>
                <w:rFonts w:ascii="Times New Roman" w:hAnsi="Times New Roman" w:cs="Times New Roman"/>
                <w:szCs w:val="21"/>
              </w:rPr>
            </w:pPr>
            <w:r>
              <w:rPr>
                <w:rFonts w:ascii="Times New Roman" w:hAnsi="Times New Roman" w:cs="Times New Roman" w:hint="eastAsia"/>
                <w:szCs w:val="21"/>
              </w:rPr>
              <w:t xml:space="preserve"> Alt 1</w:t>
            </w:r>
          </w:p>
        </w:tc>
        <w:tc>
          <w:tcPr>
            <w:tcW w:w="6662" w:type="dxa"/>
          </w:tcPr>
          <w:p w14:paraId="10F4792B" w14:textId="77777777" w:rsidR="00AC76A7" w:rsidRDefault="00560AD4">
            <w:pPr>
              <w:pStyle w:val="af8"/>
              <w:numPr>
                <w:ilvl w:val="0"/>
                <w:numId w:val="14"/>
              </w:numPr>
              <w:spacing w:after="0" w:line="240" w:lineRule="auto"/>
              <w:ind w:firstLineChars="0"/>
              <w:rPr>
                <w:sz w:val="21"/>
                <w:szCs w:val="21"/>
                <w:lang w:eastAsia="zh-CN"/>
              </w:rPr>
            </w:pPr>
            <w:r>
              <w:rPr>
                <w:rFonts w:hint="eastAsia"/>
                <w:sz w:val="21"/>
                <w:szCs w:val="21"/>
                <w:lang w:eastAsia="zh-CN"/>
              </w:rPr>
              <w:t>May lead to power control deviation</w:t>
            </w:r>
            <w:r>
              <w:rPr>
                <w:sz w:val="21"/>
                <w:szCs w:val="21"/>
                <w:lang w:eastAsia="zh-CN"/>
              </w:rPr>
              <w:t xml:space="preserve"> </w:t>
            </w:r>
            <w:r>
              <w:rPr>
                <w:rFonts w:hint="eastAsia"/>
                <w:sz w:val="21"/>
                <w:szCs w:val="21"/>
                <w:lang w:eastAsia="zh-CN"/>
              </w:rPr>
              <w:t>especially when the window length is large</w:t>
            </w:r>
            <w:r>
              <w:rPr>
                <w:rFonts w:hint="eastAsia"/>
                <w:lang w:val="en-GB" w:eastAsia="zh-CN"/>
              </w:rPr>
              <w:t>.</w:t>
            </w:r>
          </w:p>
          <w:p w14:paraId="0DD920D8" w14:textId="77777777" w:rsidR="00AC76A7" w:rsidRDefault="00560AD4">
            <w:pPr>
              <w:pStyle w:val="af8"/>
              <w:numPr>
                <w:ilvl w:val="0"/>
                <w:numId w:val="14"/>
              </w:numPr>
              <w:spacing w:after="0" w:line="240" w:lineRule="auto"/>
              <w:ind w:firstLineChars="0"/>
              <w:rPr>
                <w:sz w:val="21"/>
                <w:szCs w:val="21"/>
                <w:lang w:eastAsia="zh-CN"/>
              </w:rPr>
            </w:pPr>
            <w:r>
              <w:rPr>
                <w:rFonts w:hint="eastAsia"/>
                <w:sz w:val="21"/>
                <w:szCs w:val="21"/>
                <w:lang w:eastAsia="zh-CN"/>
              </w:rPr>
              <w:t xml:space="preserve">It </w:t>
            </w:r>
            <w:r>
              <w:rPr>
                <w:sz w:val="21"/>
                <w:szCs w:val="21"/>
                <w:lang w:eastAsia="zh-CN"/>
              </w:rPr>
              <w:t xml:space="preserve">requires more restriction for gNB scheduling. DCI format 2_2 is a group-common DCI serving multiple </w:t>
            </w:r>
            <w:r>
              <w:rPr>
                <w:rFonts w:hint="eastAsia"/>
                <w:sz w:val="21"/>
                <w:szCs w:val="21"/>
                <w:lang w:eastAsia="zh-CN"/>
              </w:rPr>
              <w:t>U</w:t>
            </w:r>
            <w:r>
              <w:rPr>
                <w:sz w:val="21"/>
                <w:szCs w:val="21"/>
                <w:lang w:eastAsia="zh-CN"/>
              </w:rPr>
              <w:t>Es simultaneously. Restriction on group-common DCI may have very large impact on scheduling.</w:t>
            </w:r>
            <w:r>
              <w:rPr>
                <w:rFonts w:hint="eastAsia"/>
                <w:sz w:val="21"/>
                <w:szCs w:val="21"/>
                <w:lang w:eastAsia="zh-CN"/>
              </w:rPr>
              <w:t xml:space="preserve"> </w:t>
            </w:r>
          </w:p>
          <w:p w14:paraId="5DCDB71D" w14:textId="77777777" w:rsidR="00AC76A7" w:rsidRDefault="00560AD4">
            <w:pPr>
              <w:pStyle w:val="af8"/>
              <w:numPr>
                <w:ilvl w:val="0"/>
                <w:numId w:val="14"/>
              </w:numPr>
              <w:spacing w:after="0" w:line="240" w:lineRule="auto"/>
              <w:ind w:firstLineChars="0"/>
              <w:rPr>
                <w:sz w:val="21"/>
                <w:szCs w:val="21"/>
                <w:lang w:eastAsia="zh-CN"/>
              </w:rPr>
            </w:pPr>
            <w:r>
              <w:rPr>
                <w:sz w:val="21"/>
                <w:szCs w:val="21"/>
                <w:lang w:eastAsia="zh-CN"/>
              </w:rPr>
              <w:t>If the UE is configured with group common power control command reception of DCI format 2_2, e.g. for configured grant operation, it is not likely that power control latency is a crucial problem.</w:t>
            </w:r>
          </w:p>
          <w:p w14:paraId="37F6B9AA" w14:textId="77777777" w:rsidR="00AC76A7" w:rsidRDefault="00560AD4">
            <w:pPr>
              <w:pStyle w:val="af8"/>
              <w:numPr>
                <w:ilvl w:val="0"/>
                <w:numId w:val="14"/>
              </w:numPr>
              <w:spacing w:after="0" w:line="240" w:lineRule="auto"/>
              <w:ind w:firstLineChars="0"/>
              <w:rPr>
                <w:sz w:val="21"/>
                <w:szCs w:val="21"/>
                <w:lang w:eastAsia="zh-CN"/>
              </w:rPr>
            </w:pPr>
            <w:r>
              <w:rPr>
                <w:rFonts w:hint="eastAsia"/>
                <w:iCs/>
                <w:lang w:eastAsia="zh-CN"/>
              </w:rPr>
              <w:t>F</w:t>
            </w:r>
            <w:r>
              <w:rPr>
                <w:iCs/>
              </w:rPr>
              <w:t>or UEs in coverage enhancement mode, it is expected that UE would apply maximum transmit power for the transmission of PUSCH repetitions. In this case, power control accumulation mechanism may not be necessary for DMRS bundling.</w:t>
            </w:r>
          </w:p>
          <w:p w14:paraId="0F3D7857" w14:textId="77777777" w:rsidR="00AC76A7" w:rsidRDefault="00560AD4">
            <w:pPr>
              <w:pStyle w:val="af8"/>
              <w:numPr>
                <w:ilvl w:val="0"/>
                <w:numId w:val="14"/>
              </w:numPr>
              <w:spacing w:after="0" w:line="240" w:lineRule="auto"/>
              <w:ind w:firstLineChars="0"/>
              <w:rPr>
                <w:sz w:val="21"/>
                <w:szCs w:val="21"/>
                <w:lang w:eastAsia="zh-CN"/>
              </w:rPr>
            </w:pPr>
            <w:r>
              <w:rPr>
                <w:rFonts w:eastAsiaTheme="minorEastAsia" w:hint="eastAsia"/>
                <w:lang w:eastAsia="zh-CN"/>
              </w:rPr>
              <w:t>T</w:t>
            </w:r>
            <w:r>
              <w:rPr>
                <w:rFonts w:eastAsiaTheme="minorEastAsia"/>
              </w:rPr>
              <w:t>here is no spec change while the scheduler has to adjust transmission timing of TPC command such that the UE is not expected to receive the TPC command during the TDW</w:t>
            </w:r>
            <w:r>
              <w:rPr>
                <w:rFonts w:eastAsiaTheme="minorEastAsia" w:hint="eastAsia"/>
                <w:lang w:eastAsia="zh-CN"/>
              </w:rPr>
              <w:t>.</w:t>
            </w:r>
          </w:p>
          <w:p w14:paraId="443E6351" w14:textId="77777777" w:rsidR="00AC76A7" w:rsidRDefault="00560AD4">
            <w:pPr>
              <w:pStyle w:val="af8"/>
              <w:numPr>
                <w:ilvl w:val="0"/>
                <w:numId w:val="14"/>
              </w:numPr>
              <w:spacing w:after="0" w:line="240" w:lineRule="auto"/>
              <w:ind w:firstLineChars="0"/>
              <w:rPr>
                <w:sz w:val="21"/>
                <w:szCs w:val="21"/>
                <w:lang w:eastAsia="zh-CN"/>
              </w:rPr>
            </w:pPr>
            <w:r>
              <w:rPr>
                <w:rFonts w:hint="eastAsia"/>
                <w:lang w:eastAsia="zh-CN"/>
              </w:rPr>
              <w:t xml:space="preserve">When </w:t>
            </w:r>
            <w:r>
              <w:t>the TDWs are</w:t>
            </w:r>
            <w:r>
              <w:rPr>
                <w:rFonts w:hint="eastAsia"/>
                <w:lang w:eastAsia="zh-CN"/>
              </w:rPr>
              <w:t xml:space="preserve"> </w:t>
            </w:r>
            <w:r>
              <w:t>back-to-back during a PUSCH transmission</w:t>
            </w:r>
            <w:r>
              <w:rPr>
                <w:rFonts w:hint="eastAsia"/>
                <w:lang w:eastAsia="zh-CN"/>
              </w:rPr>
              <w:t xml:space="preserve">, </w:t>
            </w:r>
            <w:r>
              <w:t>the TPC commands would have to be sent between PUSCH transmissions which could be a long time</w:t>
            </w:r>
            <w:r>
              <w:rPr>
                <w:rFonts w:hint="eastAsia"/>
                <w:lang w:eastAsia="zh-CN"/>
              </w:rPr>
              <w:t>, it seems Alt1 can</w:t>
            </w:r>
            <w:r>
              <w:rPr>
                <w:lang w:eastAsia="zh-CN"/>
              </w:rPr>
              <w:t>’</w:t>
            </w:r>
            <w:r>
              <w:rPr>
                <w:rFonts w:hint="eastAsia"/>
                <w:lang w:eastAsia="zh-CN"/>
              </w:rPr>
              <w:t>t work well for this case</w:t>
            </w:r>
            <w:r>
              <w:t>.</w:t>
            </w:r>
          </w:p>
        </w:tc>
      </w:tr>
      <w:tr w:rsidR="00AC76A7" w14:paraId="3ABA4448" w14:textId="77777777">
        <w:tc>
          <w:tcPr>
            <w:tcW w:w="2835" w:type="dxa"/>
            <w:vAlign w:val="center"/>
          </w:tcPr>
          <w:p w14:paraId="2B837297" w14:textId="77777777" w:rsidR="00AC76A7" w:rsidRDefault="00560AD4">
            <w:pPr>
              <w:widowControl/>
              <w:spacing w:after="0" w:line="240" w:lineRule="auto"/>
              <w:rPr>
                <w:rFonts w:ascii="Times New Roman" w:hAnsi="Times New Roman" w:cs="Times New Roman"/>
                <w:szCs w:val="21"/>
              </w:rPr>
            </w:pPr>
            <w:r>
              <w:rPr>
                <w:rFonts w:ascii="Times New Roman" w:hAnsi="Times New Roman" w:cs="Times New Roman" w:hint="eastAsia"/>
                <w:szCs w:val="21"/>
              </w:rPr>
              <w:t>Alt 2</w:t>
            </w:r>
          </w:p>
        </w:tc>
        <w:tc>
          <w:tcPr>
            <w:tcW w:w="6662" w:type="dxa"/>
          </w:tcPr>
          <w:p w14:paraId="6CCFD389" w14:textId="77777777" w:rsidR="00AC76A7" w:rsidRDefault="00560AD4">
            <w:pPr>
              <w:pStyle w:val="af8"/>
              <w:numPr>
                <w:ilvl w:val="0"/>
                <w:numId w:val="14"/>
              </w:numPr>
              <w:spacing w:after="0" w:line="240" w:lineRule="auto"/>
              <w:ind w:firstLineChars="0"/>
              <w:rPr>
                <w:szCs w:val="21"/>
              </w:rPr>
            </w:pPr>
            <w:r>
              <w:rPr>
                <w:lang w:val="en-GB" w:eastAsia="zh-CN"/>
              </w:rPr>
              <w:t>Based on current specification, the received TPC command is accumulated for a certain time, which means TPC command would not be immediately applied. Even though TPC is received during the current TDW, UE can accumulate TPC command and take effect after a certain time</w:t>
            </w:r>
            <w:r>
              <w:rPr>
                <w:rFonts w:hint="eastAsia"/>
                <w:lang w:val="en-GB" w:eastAsia="zh-CN"/>
              </w:rPr>
              <w:t>.</w:t>
            </w:r>
          </w:p>
          <w:p w14:paraId="7BF30FF3" w14:textId="77777777" w:rsidR="00AC76A7" w:rsidRDefault="00560AD4">
            <w:pPr>
              <w:pStyle w:val="af8"/>
              <w:numPr>
                <w:ilvl w:val="0"/>
                <w:numId w:val="14"/>
              </w:numPr>
              <w:spacing w:after="0" w:line="240" w:lineRule="auto"/>
              <w:ind w:firstLineChars="0"/>
              <w:rPr>
                <w:szCs w:val="21"/>
              </w:rPr>
            </w:pPr>
            <w:r>
              <w:rPr>
                <w:lang w:eastAsia="zh-CN"/>
              </w:rPr>
              <w:t>It is more straightforward to restrict UE not to adjust the transmission power during the JCE window</w:t>
            </w:r>
            <w:r>
              <w:rPr>
                <w:rFonts w:hint="eastAsia"/>
                <w:lang w:eastAsia="zh-CN"/>
              </w:rPr>
              <w:t xml:space="preserve"> instead of </w:t>
            </w:r>
            <w:r>
              <w:rPr>
                <w:lang w:eastAsia="zh-CN"/>
              </w:rPr>
              <w:t>further limit</w:t>
            </w:r>
            <w:r>
              <w:rPr>
                <w:rFonts w:hint="eastAsia"/>
                <w:lang w:eastAsia="zh-CN"/>
              </w:rPr>
              <w:t>ing</w:t>
            </w:r>
            <w:r>
              <w:rPr>
                <w:lang w:eastAsia="zh-CN"/>
              </w:rPr>
              <w:t xml:space="preserve"> the gNB behavior</w:t>
            </w:r>
            <w:r>
              <w:rPr>
                <w:rFonts w:hint="eastAsia"/>
                <w:lang w:eastAsia="zh-CN"/>
              </w:rPr>
              <w:t>.</w:t>
            </w:r>
          </w:p>
          <w:p w14:paraId="36B7CDBF" w14:textId="77777777" w:rsidR="00AC76A7" w:rsidRDefault="00560AD4">
            <w:pPr>
              <w:pStyle w:val="af8"/>
              <w:numPr>
                <w:ilvl w:val="0"/>
                <w:numId w:val="14"/>
              </w:numPr>
              <w:spacing w:after="0" w:line="240" w:lineRule="auto"/>
              <w:ind w:firstLineChars="0"/>
              <w:rPr>
                <w:szCs w:val="21"/>
              </w:rPr>
            </w:pPr>
            <w:r>
              <w:rPr>
                <w:szCs w:val="21"/>
              </w:rPr>
              <w:t>It will get the better performance by adjusting the power according to channel condition.</w:t>
            </w:r>
          </w:p>
          <w:p w14:paraId="445CE497" w14:textId="77777777" w:rsidR="00AC76A7" w:rsidRDefault="00560AD4">
            <w:pPr>
              <w:pStyle w:val="af8"/>
              <w:numPr>
                <w:ilvl w:val="0"/>
                <w:numId w:val="14"/>
              </w:numPr>
              <w:spacing w:after="0" w:line="240" w:lineRule="auto"/>
              <w:ind w:firstLineChars="0"/>
              <w:rPr>
                <w:szCs w:val="21"/>
              </w:rPr>
            </w:pPr>
            <w:r>
              <w:t>For TPC handling, since the TPC command for PUSCH is indicated via DCI, the scenario of receiving TPC command within an actual TDW is invalid. Indeed, with the maximum unscheduled gap being equal to 13 symbols, JCE (and hence actual TDW) should happen between consecutive UL slots only, at least for TDD. The only potentially valid scenario is for FDD, if PDCCH is within the valid unscheduled gap and if PDCCH reception/monitoring does not break phase continuity in FDD.</w:t>
            </w:r>
          </w:p>
        </w:tc>
      </w:tr>
    </w:tbl>
    <w:p w14:paraId="16DA4651" w14:textId="77777777" w:rsidR="00AC76A7" w:rsidRDefault="00AC76A7">
      <w:pPr>
        <w:widowControl/>
        <w:spacing w:after="120" w:line="240" w:lineRule="auto"/>
        <w:rPr>
          <w:rFonts w:ascii="Times New Roman" w:hAnsi="Times New Roman" w:cs="Times New Roman"/>
          <w:szCs w:val="21"/>
        </w:rPr>
      </w:pPr>
    </w:p>
    <w:p w14:paraId="4EC841D4" w14:textId="77777777" w:rsidR="00AC76A7" w:rsidRDefault="00560AD4">
      <w:pPr>
        <w:widowControl/>
        <w:spacing w:after="120" w:line="240" w:lineRule="auto"/>
        <w:rPr>
          <w:rFonts w:ascii="Times New Roman" w:hAnsi="Times New Roman" w:cs="Times New Roman"/>
          <w:szCs w:val="21"/>
        </w:rPr>
      </w:pPr>
      <w:r>
        <w:rPr>
          <w:rFonts w:ascii="Times New Roman" w:hAnsi="Times New Roman" w:cs="Times New Roman" w:hint="eastAsia"/>
          <w:szCs w:val="21"/>
        </w:rPr>
        <w:t xml:space="preserve">Another </w:t>
      </w:r>
      <w:r>
        <w:rPr>
          <w:rFonts w:ascii="Times New Roman" w:hAnsi="Times New Roman" w:cs="Times New Roman"/>
          <w:szCs w:val="21"/>
        </w:rPr>
        <w:t>important</w:t>
      </w:r>
      <w:r>
        <w:rPr>
          <w:rFonts w:ascii="Times New Roman" w:hAnsi="Times New Roman" w:cs="Times New Roman" w:hint="eastAsia"/>
          <w:szCs w:val="21"/>
        </w:rPr>
        <w:t xml:space="preserve"> issue is to </w:t>
      </w:r>
      <w:r>
        <w:rPr>
          <w:rFonts w:ascii="Times New Roman" w:hAnsi="Times New Roman" w:cs="Times New Roman"/>
          <w:szCs w:val="21"/>
        </w:rPr>
        <w:t xml:space="preserve">further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referred to in the </w:t>
      </w:r>
      <w:r>
        <w:rPr>
          <w:rFonts w:ascii="Times New Roman" w:hAnsi="Times New Roman" w:cs="Times New Roman" w:hint="eastAsia"/>
          <w:szCs w:val="21"/>
        </w:rPr>
        <w:t xml:space="preserve">above </w:t>
      </w:r>
      <w:r>
        <w:rPr>
          <w:rFonts w:ascii="Times New Roman" w:hAnsi="Times New Roman" w:cs="Times New Roman"/>
          <w:szCs w:val="21"/>
        </w:rPr>
        <w:t>agreements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w:t>
      </w:r>
      <w:r>
        <w:rPr>
          <w:rFonts w:ascii="Times New Roman" w:hAnsi="Times New Roman" w:cs="Times New Roman" w:hint="eastAsia"/>
          <w:szCs w:val="21"/>
        </w:rPr>
        <w:t xml:space="preserve"> </w:t>
      </w:r>
    </w:p>
    <w:p w14:paraId="739248E4" w14:textId="77777777" w:rsidR="00AC76A7" w:rsidRDefault="00AC76A7">
      <w:pPr>
        <w:widowControl/>
        <w:spacing w:after="120" w:line="240" w:lineRule="auto"/>
        <w:jc w:val="left"/>
        <w:rPr>
          <w:rFonts w:ascii="Times New Roman" w:hAnsi="Times New Roman" w:cs="Times New Roman"/>
          <w:szCs w:val="21"/>
        </w:rPr>
      </w:pPr>
    </w:p>
    <w:p w14:paraId="4E033BBA"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6D1733CC" w14:textId="77777777" w:rsidR="00AC76A7" w:rsidRDefault="00560AD4">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Sony</w:t>
      </w:r>
      <w:r>
        <w:rPr>
          <w:rFonts w:ascii="Times New Roman" w:eastAsia="宋体" w:hAnsi="Times New Roman" w:cs="Times New Roman"/>
          <w:szCs w:val="21"/>
        </w:rPr>
        <w:t>: propose a UE capability indicating if a UE support DL within a TDW or an actual TDW.</w:t>
      </w:r>
    </w:p>
    <w:p w14:paraId="2E2B0229" w14:textId="77777777" w:rsidR="00AC76A7" w:rsidRDefault="00560AD4">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Apple</w:t>
      </w:r>
      <w:r>
        <w:rPr>
          <w:rFonts w:ascii="Times New Roman" w:eastAsia="宋体" w:hAnsi="Times New Roman" w:cs="Times New Roman"/>
          <w:szCs w:val="21"/>
        </w:rPr>
        <w:t>: Wait RAN4’s input to determine which power control alternative is adopted.</w:t>
      </w:r>
    </w:p>
    <w:p w14:paraId="42FEABD9" w14:textId="77777777" w:rsidR="00AC76A7" w:rsidRDefault="00560AD4">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Sharp</w:t>
      </w:r>
      <w:r>
        <w:rPr>
          <w:rFonts w:ascii="Times New Roman" w:eastAsia="宋体" w:hAnsi="Times New Roman" w:cs="Times New Roman"/>
          <w:szCs w:val="21"/>
        </w:rPr>
        <w:t>: For CG-PUSCH repetitions, If UE receives TPC commands that would take into effect after the start of a TDW, UE should accumulate TPC commands without taking effect during the current TDW or UE should not be expected to receive TPC commands that would take into effect after the start of the TDW. Moreover, the transmission occasion i should be defined as the configured TDW if UE receives TPC commands during the TDW and accumulates the TPC commands without taking effect during the current TDW.</w:t>
      </w:r>
      <w:r>
        <w:rPr>
          <w:rFonts w:ascii="Times New Roman" w:eastAsia="宋体" w:hAnsi="Times New Roman" w:cs="Times New Roman" w:hint="eastAsia"/>
          <w:szCs w:val="21"/>
        </w:rPr>
        <w:t xml:space="preserve"> For </w:t>
      </w:r>
      <w:r>
        <w:rPr>
          <w:rFonts w:ascii="Times New Roman" w:eastAsia="宋体" w:hAnsi="Times New Roman" w:cs="Times New Roman"/>
          <w:szCs w:val="21"/>
        </w:rPr>
        <w:t>DG-PUSCH with accumulation mode</w:t>
      </w:r>
      <w:r>
        <w:rPr>
          <w:rFonts w:ascii="Times New Roman" w:eastAsia="宋体" w:hAnsi="Times New Roman" w:cs="Times New Roman" w:hint="eastAsia"/>
          <w:szCs w:val="21"/>
        </w:rPr>
        <w:t xml:space="preserve">, </w:t>
      </w:r>
      <w:r>
        <w:rPr>
          <w:rFonts w:ascii="Times New Roman" w:eastAsia="宋体" w:hAnsi="Times New Roman" w:cs="Times New Roman"/>
          <w:szCs w:val="21"/>
        </w:rPr>
        <w:t>no special handling is necessary</w:t>
      </w:r>
      <w:r>
        <w:rPr>
          <w:rFonts w:ascii="Times New Roman" w:eastAsia="宋体" w:hAnsi="Times New Roman" w:cs="Times New Roman" w:hint="eastAsia"/>
          <w:szCs w:val="21"/>
        </w:rPr>
        <w:t>.</w:t>
      </w:r>
    </w:p>
    <w:p w14:paraId="3F136C37" w14:textId="77777777" w:rsidR="00AC76A7" w:rsidRDefault="00560AD4">
      <w:pPr>
        <w:pStyle w:val="2"/>
        <w:spacing w:before="156" w:after="156" w:line="240" w:lineRule="auto"/>
        <w:rPr>
          <w:rFonts w:ascii="Arial" w:hAnsi="Arial" w:cs="Arial"/>
        </w:rPr>
      </w:pPr>
      <w:r>
        <w:rPr>
          <w:rFonts w:ascii="Arial" w:hAnsi="Arial" w:cs="Arial"/>
        </w:rPr>
        <w:lastRenderedPageBreak/>
        <w:t>2.6 TA adjustment</w:t>
      </w:r>
    </w:p>
    <w:p w14:paraId="672B3F49"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Companies’ views on TA adjustment are summaries as follows:</w:t>
      </w:r>
    </w:p>
    <w:p w14:paraId="0127D466"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 1</w:t>
      </w:r>
      <w:r>
        <w:rPr>
          <w:sz w:val="21"/>
          <w:szCs w:val="21"/>
        </w:rPr>
        <w:t xml:space="preserve">: </w:t>
      </w:r>
      <w:r>
        <w:rPr>
          <w:szCs w:val="21"/>
        </w:rPr>
        <w:t xml:space="preserve">UE </w:t>
      </w:r>
      <w:r>
        <w:rPr>
          <w:rFonts w:hint="eastAsia"/>
          <w:szCs w:val="21"/>
          <w:lang w:eastAsia="zh-CN"/>
        </w:rPr>
        <w:t>does</w:t>
      </w:r>
      <w:r>
        <w:rPr>
          <w:szCs w:val="21"/>
        </w:rPr>
        <w:t xml:space="preserve"> not expect to receive TA commands indicating TA adjustment during </w:t>
      </w:r>
      <w:r>
        <w:rPr>
          <w:rFonts w:hint="eastAsia"/>
          <w:szCs w:val="21"/>
          <w:lang w:eastAsia="zh-CN"/>
        </w:rPr>
        <w:t xml:space="preserve">the </w:t>
      </w:r>
      <w:r>
        <w:rPr>
          <w:szCs w:val="21"/>
        </w:rPr>
        <w:t>TDW</w:t>
      </w:r>
      <w:r>
        <w:rPr>
          <w:sz w:val="21"/>
          <w:szCs w:val="21"/>
        </w:rPr>
        <w:t>.</w:t>
      </w:r>
    </w:p>
    <w:p w14:paraId="700C10B6"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Qualcomm, ZTE</w:t>
      </w:r>
    </w:p>
    <w:p w14:paraId="19EA1726"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2</w:t>
      </w:r>
      <w:r>
        <w:rPr>
          <w:sz w:val="21"/>
          <w:szCs w:val="21"/>
        </w:rPr>
        <w:t xml:space="preserve">: </w:t>
      </w:r>
      <w:r>
        <w:rPr>
          <w:rFonts w:eastAsia="等线"/>
          <w:bCs/>
          <w:szCs w:val="21"/>
        </w:rPr>
        <w:t>UE ignore</w:t>
      </w:r>
      <w:r>
        <w:rPr>
          <w:rFonts w:eastAsia="等线" w:hint="eastAsia"/>
          <w:bCs/>
          <w:szCs w:val="21"/>
          <w:lang w:eastAsia="zh-CN"/>
        </w:rPr>
        <w:t>s</w:t>
      </w:r>
      <w:r>
        <w:rPr>
          <w:rFonts w:eastAsia="等线"/>
          <w:bCs/>
          <w:szCs w:val="21"/>
        </w:rPr>
        <w:t xml:space="preserve"> the TA command which indicates TA adjustment during the TDW</w:t>
      </w:r>
      <w:r>
        <w:rPr>
          <w:sz w:val="21"/>
          <w:szCs w:val="21"/>
        </w:rPr>
        <w:t>.</w:t>
      </w:r>
    </w:p>
    <w:p w14:paraId="4486C394"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CMCC</w:t>
      </w:r>
    </w:p>
    <w:p w14:paraId="0109D624"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3</w:t>
      </w:r>
      <w:r>
        <w:rPr>
          <w:sz w:val="21"/>
          <w:szCs w:val="21"/>
        </w:rPr>
        <w:t>: UE performs TA adjustment after the TDW if it receives any TA command indicating TA adjustment during the TDW.</w:t>
      </w:r>
    </w:p>
    <w:p w14:paraId="7168E097"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Spreadtrum, vivo, Panasonic, NTT DOCOMO, Sony, Apple, InterDigital, Ericsson, Sharp, Nokia, NSB</w:t>
      </w:r>
    </w:p>
    <w:p w14:paraId="5F7D05ED"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5A595141"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HW</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TA adjustment should be performed timely and taken as an event for the determination of actual TDWs.</w:t>
      </w:r>
    </w:p>
    <w:p w14:paraId="2F8F03A1" w14:textId="77777777" w:rsidR="00AC76A7" w:rsidRDefault="00560AD4">
      <w:pPr>
        <w:adjustRightInd w:val="0"/>
        <w:snapToGrid w:val="0"/>
        <w:spacing w:after="120" w:line="240" w:lineRule="auto"/>
        <w:jc w:val="center"/>
        <w:rPr>
          <w:rFonts w:ascii="Times New Roman" w:eastAsia="等线" w:hAnsi="Times New Roman" w:cs="Times New Roman"/>
          <w:bCs/>
          <w:kern w:val="0"/>
          <w:szCs w:val="21"/>
        </w:rPr>
      </w:pPr>
      <w:r>
        <w:rPr>
          <w:rFonts w:ascii="Times New Roman" w:hAnsi="Times New Roman" w:cs="Times New Roman"/>
          <w:noProof/>
        </w:rPr>
        <w:drawing>
          <wp:inline distT="0" distB="0" distL="0" distR="0" wp14:anchorId="13DFBB3E" wp14:editId="091EFAA4">
            <wp:extent cx="4751705" cy="112268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7"/>
                    <a:stretch>
                      <a:fillRect/>
                    </a:stretch>
                  </pic:blipFill>
                  <pic:spPr>
                    <a:xfrm>
                      <a:off x="0" y="0"/>
                      <a:ext cx="4752000" cy="1123200"/>
                    </a:xfrm>
                    <a:prstGeom prst="rect">
                      <a:avLst/>
                    </a:prstGeom>
                  </pic:spPr>
                </pic:pic>
              </a:graphicData>
            </a:graphic>
          </wp:inline>
        </w:drawing>
      </w:r>
    </w:p>
    <w:p w14:paraId="1C8B093D"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
          <w:bCs/>
          <w:kern w:val="0"/>
          <w:szCs w:val="21"/>
        </w:rPr>
        <w:t>xiaomi</w:t>
      </w:r>
      <w:r>
        <w:rPr>
          <w:rFonts w:ascii="Times New Roman" w:eastAsia="等线" w:hAnsi="Times New Roman" w:cs="Times New Roman"/>
          <w:bCs/>
          <w:kern w:val="0"/>
          <w:szCs w:val="21"/>
        </w:rPr>
        <w:t>: UE should not perform TA adjustment during the time domain window. Similar to TPC command, we suggest UE receive but ignore the TA command without taking effect during the TDW. For TA adjustment, a lifecycle P of TA adjustment command should be introduced. If the command is still within the lifecycle after the TDW of joint channel estimation, continue to perform TA adjustment.</w:t>
      </w:r>
    </w:p>
    <w:p w14:paraId="1CEE2328"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hAnsi="Times New Roman" w:cs="Times New Roman"/>
          <w:noProof/>
        </w:rPr>
        <w:drawing>
          <wp:inline distT="0" distB="0" distL="0" distR="0" wp14:anchorId="04821323" wp14:editId="0D24E9FA">
            <wp:extent cx="6113780" cy="183642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13780" cy="1836420"/>
                    </a:xfrm>
                    <a:prstGeom prst="rect">
                      <a:avLst/>
                    </a:prstGeom>
                    <a:noFill/>
                    <a:ln>
                      <a:noFill/>
                    </a:ln>
                  </pic:spPr>
                </pic:pic>
              </a:graphicData>
            </a:graphic>
          </wp:inline>
        </w:drawing>
      </w:r>
    </w:p>
    <w:p w14:paraId="76C77FA2" w14:textId="77777777" w:rsidR="00AC76A7" w:rsidRDefault="00560AD4">
      <w:pPr>
        <w:pStyle w:val="2"/>
        <w:spacing w:before="156" w:after="156" w:line="240" w:lineRule="auto"/>
        <w:rPr>
          <w:rFonts w:ascii="Arial" w:hAnsi="Arial" w:cs="Arial"/>
        </w:rPr>
      </w:pPr>
      <w:r>
        <w:rPr>
          <w:rFonts w:ascii="Arial" w:hAnsi="Arial" w:cs="Arial"/>
        </w:rPr>
        <w:t xml:space="preserve">2.7 Others </w:t>
      </w:r>
    </w:p>
    <w:p w14:paraId="5E785C57"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Dynamic signaling to enable/disable joint channel estimation for PUSCH</w:t>
      </w:r>
    </w:p>
    <w:p w14:paraId="4A7B646D"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szCs w:val="21"/>
        </w:rPr>
        <w:t>Regarding whether additional dynamic signaling is needed to enable/disable joint channel estimation for PUSCH transmissions, companies’ views are summarized as follows:</w:t>
      </w:r>
    </w:p>
    <w:p w14:paraId="7AC875DF"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Dynamic signaling to enable/disable JCE for PUSCH transmissions.</w:t>
      </w:r>
    </w:p>
    <w:p w14:paraId="775EE8C4" w14:textId="77777777" w:rsidR="00AC76A7" w:rsidRDefault="00560AD4">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b/>
          <w:kern w:val="0"/>
          <w:szCs w:val="21"/>
          <w:lang w:val="en-GB"/>
        </w:rPr>
        <w:t xml:space="preserve">Support: </w:t>
      </w:r>
      <w:r>
        <w:rPr>
          <w:rFonts w:ascii="Times New Roman" w:hAnsi="Times New Roman" w:cs="Times New Roman"/>
          <w:kern w:val="0"/>
          <w:szCs w:val="21"/>
          <w:lang w:val="en-GB"/>
        </w:rPr>
        <w:t>Sierra Wireless</w:t>
      </w:r>
    </w:p>
    <w:p w14:paraId="0F1491AE" w14:textId="77777777" w:rsidR="00AC76A7" w:rsidRDefault="00560AD4">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b/>
          <w:kern w:val="0"/>
          <w:szCs w:val="21"/>
          <w:lang w:val="en-GB"/>
        </w:rPr>
        <w:t xml:space="preserve">Not support: </w:t>
      </w:r>
      <w:r>
        <w:rPr>
          <w:rFonts w:ascii="Times New Roman" w:hAnsi="Times New Roman" w:cs="Times New Roman"/>
          <w:kern w:val="0"/>
          <w:szCs w:val="21"/>
          <w:lang w:val="en-GB"/>
        </w:rPr>
        <w:t>Intel, LG</w:t>
      </w:r>
    </w:p>
    <w:p w14:paraId="23257809" w14:textId="77777777" w:rsidR="00AC76A7" w:rsidRDefault="00AC76A7">
      <w:pPr>
        <w:widowControl/>
        <w:autoSpaceDE w:val="0"/>
        <w:autoSpaceDN w:val="0"/>
        <w:adjustRightInd w:val="0"/>
        <w:snapToGrid w:val="0"/>
        <w:spacing w:after="120" w:line="240" w:lineRule="auto"/>
        <w:rPr>
          <w:rFonts w:ascii="Times New Roman" w:hAnsi="Times New Roman" w:cs="Times New Roman"/>
          <w:kern w:val="0"/>
          <w:szCs w:val="21"/>
          <w:lang w:val="en-GB"/>
        </w:rPr>
      </w:pPr>
    </w:p>
    <w:p w14:paraId="6F7AB11B" w14:textId="77777777" w:rsidR="00AC76A7" w:rsidRDefault="00560AD4">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50E94FB8" w14:textId="77777777" w:rsidR="00AC76A7" w:rsidRDefault="00AC76A7">
      <w:pPr>
        <w:spacing w:after="120" w:line="240" w:lineRule="auto"/>
        <w:rPr>
          <w:rFonts w:ascii="Times New Roman" w:hAnsi="Times New Roman" w:cs="Times New Roman"/>
          <w:b/>
          <w:szCs w:val="21"/>
          <w:u w:val="single"/>
        </w:rPr>
      </w:pPr>
    </w:p>
    <w:p w14:paraId="21A429E0"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Phase drifting</w:t>
      </w:r>
    </w:p>
    <w:p w14:paraId="31E73CA9"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CMCC</w:t>
      </w:r>
      <w:r>
        <w:rPr>
          <w:rFonts w:ascii="Times New Roman" w:eastAsia="宋体" w:hAnsi="Times New Roman" w:cs="Times New Roman"/>
          <w:kern w:val="0"/>
          <w:szCs w:val="21"/>
          <w:lang w:val="en-GB"/>
        </w:rPr>
        <w:t>: The impact of phase drifting to the performance of joint channel estimation under a large number of consecutive slots should be studied.</w:t>
      </w:r>
    </w:p>
    <w:p w14:paraId="0F0EE169" w14:textId="77777777" w:rsidR="00AC76A7" w:rsidRDefault="00560AD4">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Samsung: </w:t>
      </w:r>
      <w:r>
        <w:rPr>
          <w:rFonts w:ascii="Times New Roman" w:hAnsi="Times New Roman" w:cs="Times New Roman"/>
          <w:szCs w:val="21"/>
          <w:lang w:val="en-GB"/>
        </w:rPr>
        <w:t xml:space="preserve">Support a same power, precoding, RV, and frequency position within time domain window. </w:t>
      </w:r>
    </w:p>
    <w:p w14:paraId="48EA2D98" w14:textId="77777777" w:rsidR="00AC76A7" w:rsidRDefault="00560AD4">
      <w:pPr>
        <w:spacing w:after="120" w:line="240" w:lineRule="auto"/>
        <w:ind w:firstLine="210"/>
        <w:jc w:val="center"/>
        <w:rPr>
          <w:rFonts w:ascii="Times New Roman" w:hAnsi="Times New Roman" w:cs="Times New Roman"/>
          <w:szCs w:val="21"/>
        </w:rPr>
      </w:pPr>
      <w:r>
        <w:rPr>
          <w:rFonts w:ascii="Times New Roman" w:hAnsi="Times New Roman" w:cs="Times New Roman"/>
          <w:szCs w:val="21"/>
        </w:rPr>
        <w:object w:dxaOrig="8806" w:dyaOrig="2023" w14:anchorId="5C30E181">
          <v:shape id="_x0000_i1030" type="#_x0000_t75" style="width:439.5pt;height:101.15pt" o:ole="">
            <v:imagedata r:id="rId29" o:title=""/>
          </v:shape>
          <o:OLEObject Type="Embed" ProgID="Visio.Drawing.15" ShapeID="_x0000_i1030" DrawAspect="Content" ObjectID="_1695715568" r:id="rId30"/>
        </w:object>
      </w:r>
    </w:p>
    <w:p w14:paraId="5AE3FFC0" w14:textId="77777777" w:rsidR="00AC76A7" w:rsidRDefault="00560AD4">
      <w:pPr>
        <w:spacing w:after="120" w:line="240" w:lineRule="auto"/>
        <w:jc w:val="center"/>
        <w:rPr>
          <w:rFonts w:ascii="Times New Roman" w:hAnsi="Times New Roman" w:cs="Times New Roman"/>
          <w:bCs/>
          <w:szCs w:val="21"/>
          <w:lang w:bidi="ar"/>
        </w:rPr>
      </w:pPr>
      <w:r>
        <w:rPr>
          <w:rFonts w:ascii="Times New Roman" w:hAnsi="Times New Roman" w:cs="Times New Roman"/>
          <w:bCs/>
          <w:szCs w:val="21"/>
          <w:lang w:bidi="ar"/>
        </w:rPr>
        <w:t>Fig</w:t>
      </w:r>
      <w:r>
        <w:rPr>
          <w:rFonts w:ascii="Times New Roman" w:hAnsi="Times New Roman" w:cs="Times New Roman" w:hint="eastAsia"/>
          <w:bCs/>
          <w:szCs w:val="21"/>
          <w:lang w:bidi="ar"/>
        </w:rPr>
        <w:t xml:space="preserve">. </w:t>
      </w:r>
      <w:r>
        <w:rPr>
          <w:rFonts w:ascii="Times New Roman" w:hAnsi="Times New Roman" w:cs="Times New Roman"/>
          <w:bCs/>
          <w:szCs w:val="21"/>
          <w:lang w:bidi="ar"/>
        </w:rPr>
        <w:t>Illustration of power control method over multiple PUSCH repetitions for joint channel estimation</w:t>
      </w:r>
    </w:p>
    <w:p w14:paraId="77D7594A" w14:textId="77777777" w:rsidR="00AC76A7" w:rsidRDefault="00AC76A7">
      <w:pPr>
        <w:tabs>
          <w:tab w:val="left" w:pos="1701"/>
        </w:tabs>
        <w:spacing w:after="120" w:line="240" w:lineRule="auto"/>
        <w:rPr>
          <w:rFonts w:ascii="Times New Roman" w:hAnsi="Times New Roman" w:cs="Times New Roman"/>
          <w:b/>
          <w:u w:val="single"/>
          <w:lang w:val="en-GB"/>
        </w:rPr>
      </w:pPr>
    </w:p>
    <w:p w14:paraId="1B896558" w14:textId="77777777" w:rsidR="00AC76A7" w:rsidRDefault="00560AD4">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Power consistency for high power UE</w:t>
      </w:r>
    </w:p>
    <w:p w14:paraId="0101A562" w14:textId="77777777" w:rsidR="00AC76A7" w:rsidRDefault="00560AD4">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vivo: </w:t>
      </w:r>
      <w:r>
        <w:rPr>
          <w:rFonts w:ascii="Times New Roman" w:hAnsi="Times New Roman" w:cs="Times New Roman"/>
          <w:lang w:val="en-GB"/>
        </w:rPr>
        <w:t>For high power UE, if the uplink duty cycle exceeds the threshold during the time domain window for joint channel estimation, and UE changes the transmission power, the power consistency across repetitions cannot be fulfilled. Thus, for high power UE, if joint channel estimation is enabled during the TDWs, a certain power class should be determined prior to the first PUSCH transmission.</w:t>
      </w:r>
    </w:p>
    <w:p w14:paraId="37324DDC" w14:textId="77777777" w:rsidR="00AC76A7" w:rsidRDefault="00560AD4">
      <w:pPr>
        <w:tabs>
          <w:tab w:val="left" w:pos="1701"/>
        </w:tabs>
        <w:spacing w:after="120" w:line="240" w:lineRule="auto"/>
        <w:jc w:val="center"/>
        <w:rPr>
          <w:rFonts w:ascii="Times New Roman" w:hAnsi="Times New Roman" w:cs="Times New Roman"/>
        </w:rPr>
      </w:pPr>
      <w:r>
        <w:rPr>
          <w:rFonts w:ascii="Times New Roman" w:hAnsi="Times New Roman" w:cs="Times New Roman"/>
        </w:rPr>
        <w:object w:dxaOrig="8049" w:dyaOrig="2980" w14:anchorId="5A47E8DB">
          <v:shape id="_x0000_i1031" type="#_x0000_t75" style="width:402.85pt;height:149.4pt" o:ole="">
            <v:imagedata r:id="rId31" o:title=""/>
          </v:shape>
          <o:OLEObject Type="Embed" ProgID="Visio.Drawing.15" ShapeID="_x0000_i1031" DrawAspect="Content" ObjectID="_1695715569" r:id="rId32"/>
        </w:object>
      </w:r>
    </w:p>
    <w:p w14:paraId="1FE1BFAD" w14:textId="77777777" w:rsidR="00AC76A7" w:rsidRDefault="00560AD4">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PTRS:</w:t>
      </w:r>
    </w:p>
    <w:p w14:paraId="32830B1E" w14:textId="77777777" w:rsidR="00AC76A7" w:rsidRDefault="00560AD4">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InterDigital: </w:t>
      </w:r>
      <w:r>
        <w:rPr>
          <w:rFonts w:ascii="Times New Roman" w:hAnsi="Times New Roman" w:cs="Times New Roman"/>
          <w:lang w:val="en-GB"/>
        </w:rPr>
        <w:t>Support to include PTRS in a DMRS bundle. Parameters of PTRS in the DMRS bundle depend on duration of the time window, SCS, bandwidth for PUSCH, and MCS used with DMRS bundling.</w:t>
      </w:r>
    </w:p>
    <w:p w14:paraId="684E4B5F" w14:textId="77777777" w:rsidR="00AC76A7" w:rsidRDefault="00560AD4">
      <w:pPr>
        <w:spacing w:after="120" w:line="240" w:lineRule="auto"/>
        <w:rPr>
          <w:rFonts w:ascii="Times New Roman" w:hAnsi="Times New Roman" w:cs="Times New Roman"/>
          <w:b/>
          <w:bCs/>
        </w:rPr>
      </w:pPr>
      <w:r>
        <w:rPr>
          <w:rFonts w:ascii="Times New Roman" w:hAnsi="Times New Roman" w:cs="Times New Roman"/>
          <w:b/>
          <w:lang w:val="en-GB"/>
        </w:rPr>
        <w:t>Qualcomm:</w:t>
      </w:r>
      <w:r>
        <w:rPr>
          <w:rFonts w:ascii="Times New Roman" w:hAnsi="Times New Roman" w:cs="Times New Roman"/>
          <w:b/>
          <w:bCs/>
          <w:lang w:val="en-GB"/>
        </w:rPr>
        <w:t xml:space="preserve"> </w:t>
      </w:r>
      <w:r>
        <w:rPr>
          <w:rFonts w:ascii="Times New Roman" w:hAnsi="Times New Roman" w:cs="Times New Roman"/>
          <w:lang w:val="en-GB"/>
        </w:rPr>
        <w:t>Support different criteria for activation of PTRS or its density for the case of joint channel estimation.</w:t>
      </w:r>
    </w:p>
    <w:p w14:paraId="1EAE74AC"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5BEB950" w14:textId="77777777" w:rsidR="00AC76A7" w:rsidRDefault="00560AD4">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Phase correction at gNB</w:t>
      </w:r>
    </w:p>
    <w:p w14:paraId="20D7E8D6" w14:textId="77777777" w:rsidR="00AC76A7" w:rsidRDefault="00560AD4">
      <w:pPr>
        <w:adjustRightInd w:val="0"/>
        <w:snapToGrid w:val="0"/>
        <w:spacing w:after="120" w:line="240" w:lineRule="auto"/>
        <w:rPr>
          <w:rFonts w:ascii="Times New Roman" w:eastAsia="等线" w:hAnsi="Times New Roman" w:cs="Times New Roman"/>
          <w:bCs/>
          <w:kern w:val="0"/>
          <w:szCs w:val="21"/>
          <w:lang w:val="en-GB"/>
        </w:rPr>
      </w:pPr>
      <w:r>
        <w:rPr>
          <w:rFonts w:ascii="Times New Roman" w:eastAsia="等线" w:hAnsi="Times New Roman" w:cs="Times New Roman"/>
          <w:b/>
          <w:bCs/>
          <w:kern w:val="0"/>
          <w:szCs w:val="21"/>
          <w:lang w:val="en-GB"/>
        </w:rPr>
        <w:t>Ericsson</w:t>
      </w:r>
      <w:r>
        <w:rPr>
          <w:rFonts w:ascii="Times New Roman" w:eastAsia="等线" w:hAnsi="Times New Roman" w:cs="Times New Roman"/>
          <w:bCs/>
          <w:kern w:val="0"/>
          <w:szCs w:val="21"/>
          <w:lang w:val="en-GB"/>
        </w:rPr>
        <w:t xml:space="preserve">: gNB can correct for a wideband phase error between repetitions of an uplink channel in different slots, </w:t>
      </w:r>
      <w:r>
        <w:rPr>
          <w:rFonts w:ascii="Times New Roman" w:eastAsia="等线" w:hAnsi="Times New Roman" w:cs="Times New Roman"/>
          <w:bCs/>
          <w:kern w:val="0"/>
          <w:szCs w:val="21"/>
          <w:lang w:val="en-GB"/>
        </w:rPr>
        <w:lastRenderedPageBreak/>
        <w:t>such that the performance is relatively close to where the ideal relative phase is known. Thus, further study the benefit of gNB estimated inter-slot relative phase correction for PUSCH, addressing how frequency selective such phase corrections would need to be for UEs and/or conditions that do not sufficiently support maintaining inter-slot relative phase.</w:t>
      </w:r>
    </w:p>
    <w:p w14:paraId="160C2B1E"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6BDEDB6A"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5F945037" w14:textId="77777777" w:rsidR="00AC76A7" w:rsidRDefault="00560AD4">
      <w:pPr>
        <w:pStyle w:val="2"/>
        <w:spacing w:before="156" w:after="156" w:line="240" w:lineRule="auto"/>
        <w:rPr>
          <w:rFonts w:ascii="Arial" w:hAnsi="Arial" w:cs="Arial"/>
        </w:rPr>
      </w:pPr>
      <w:r>
        <w:rPr>
          <w:rFonts w:ascii="Arial" w:hAnsi="Arial" w:cs="Arial"/>
        </w:rPr>
        <w:t>3.1 Use cases for joint channel estimation</w:t>
      </w:r>
    </w:p>
    <w:p w14:paraId="57D63E99"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3 (TBoMS):</w:t>
      </w:r>
    </w:p>
    <w:p w14:paraId="512C4DA5" w14:textId="77777777" w:rsidR="00AC76A7" w:rsidRDefault="00560AD4">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2BAB9985" w14:textId="77777777" w:rsidR="00AC76A7" w:rsidRDefault="00560AD4">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712D5057" w14:textId="77777777" w:rsidR="00AC76A7" w:rsidRDefault="00560AD4">
      <w:pPr>
        <w:pStyle w:val="af8"/>
        <w:numPr>
          <w:ilvl w:val="0"/>
          <w:numId w:val="1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72700F51" w14:textId="77777777" w:rsidR="00AC76A7" w:rsidRDefault="00560AD4">
      <w:pPr>
        <w:pStyle w:val="af8"/>
        <w:numPr>
          <w:ilvl w:val="1"/>
          <w:numId w:val="1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50087E0D" w14:textId="77777777" w:rsidR="00AC76A7" w:rsidRDefault="00560AD4">
      <w:pPr>
        <w:pStyle w:val="af8"/>
        <w:numPr>
          <w:ilvl w:val="2"/>
          <w:numId w:val="11"/>
        </w:numPr>
        <w:adjustRightInd/>
        <w:spacing w:line="252" w:lineRule="auto"/>
        <w:ind w:firstLineChars="0"/>
        <w:rPr>
          <w:sz w:val="21"/>
          <w:szCs w:val="21"/>
          <w:lang w:eastAsia="zh-CN"/>
        </w:rPr>
      </w:pPr>
      <w:r>
        <w:rPr>
          <w:sz w:val="21"/>
          <w:szCs w:val="21"/>
        </w:rPr>
        <w:t>It’s subject to UE capability</w:t>
      </w:r>
    </w:p>
    <w:p w14:paraId="70D89AA7" w14:textId="77777777" w:rsidR="00AC76A7" w:rsidRDefault="00AC76A7">
      <w:pPr>
        <w:rPr>
          <w:rFonts w:ascii="Times New Roman" w:hAnsi="Times New Roman" w:cs="Times New Roman"/>
          <w:b/>
          <w:szCs w:val="21"/>
          <w:highlight w:val="yellow"/>
        </w:rPr>
      </w:pPr>
    </w:p>
    <w:p w14:paraId="40B1E204"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68395E6" w14:textId="77777777">
        <w:trPr>
          <w:trHeight w:val="409"/>
          <w:jc w:val="center"/>
        </w:trPr>
        <w:tc>
          <w:tcPr>
            <w:tcW w:w="1220" w:type="dxa"/>
            <w:shd w:val="clear" w:color="auto" w:fill="auto"/>
            <w:vAlign w:val="center"/>
          </w:tcPr>
          <w:p w14:paraId="03389C4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DD02E0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42C91929" w14:textId="77777777">
        <w:trPr>
          <w:trHeight w:val="409"/>
          <w:jc w:val="center"/>
        </w:trPr>
        <w:tc>
          <w:tcPr>
            <w:tcW w:w="1220" w:type="dxa"/>
            <w:shd w:val="clear" w:color="auto" w:fill="auto"/>
            <w:vAlign w:val="center"/>
          </w:tcPr>
          <w:p w14:paraId="211A55A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0A539007"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3B1BAC70" w14:textId="77777777">
        <w:trPr>
          <w:trHeight w:val="419"/>
          <w:jc w:val="center"/>
        </w:trPr>
        <w:tc>
          <w:tcPr>
            <w:tcW w:w="1220" w:type="dxa"/>
            <w:shd w:val="clear" w:color="auto" w:fill="auto"/>
            <w:vAlign w:val="center"/>
          </w:tcPr>
          <w:p w14:paraId="37D711B6"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QC</w:t>
            </w:r>
          </w:p>
        </w:tc>
        <w:tc>
          <w:tcPr>
            <w:tcW w:w="8257" w:type="dxa"/>
            <w:shd w:val="clear" w:color="auto" w:fill="auto"/>
            <w:vAlign w:val="center"/>
          </w:tcPr>
          <w:p w14:paraId="50CF4876"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04F63B95" w14:textId="77777777">
        <w:trPr>
          <w:trHeight w:val="409"/>
          <w:jc w:val="center"/>
        </w:trPr>
        <w:tc>
          <w:tcPr>
            <w:tcW w:w="1220" w:type="dxa"/>
            <w:shd w:val="clear" w:color="auto" w:fill="auto"/>
            <w:vAlign w:val="center"/>
          </w:tcPr>
          <w:p w14:paraId="2FB308CC"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02655839"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to confirm the working assumption.</w:t>
            </w:r>
          </w:p>
        </w:tc>
      </w:tr>
      <w:tr w:rsidR="00AC76A7" w14:paraId="16F6AD8E" w14:textId="77777777">
        <w:trPr>
          <w:trHeight w:val="409"/>
          <w:jc w:val="center"/>
        </w:trPr>
        <w:tc>
          <w:tcPr>
            <w:tcW w:w="1220" w:type="dxa"/>
            <w:shd w:val="clear" w:color="auto" w:fill="auto"/>
            <w:vAlign w:val="center"/>
          </w:tcPr>
          <w:p w14:paraId="7558716F" w14:textId="77777777" w:rsidR="00AC76A7" w:rsidRDefault="00560AD4">
            <w:pPr>
              <w:jc w:val="center"/>
              <w:rPr>
                <w:rFonts w:ascii="Times New Roman" w:eastAsia="MS Mincho" w:hAnsi="Times New Roman" w:cs="Times New Roman"/>
                <w:bCs/>
                <w:lang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5D04A9E5"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to confirm the WA</w:t>
            </w:r>
          </w:p>
        </w:tc>
      </w:tr>
      <w:tr w:rsidR="00AC76A7" w14:paraId="138FBBA6" w14:textId="77777777">
        <w:trPr>
          <w:trHeight w:val="409"/>
          <w:jc w:val="center"/>
        </w:trPr>
        <w:tc>
          <w:tcPr>
            <w:tcW w:w="1220" w:type="dxa"/>
            <w:shd w:val="clear" w:color="auto" w:fill="auto"/>
            <w:vAlign w:val="center"/>
          </w:tcPr>
          <w:p w14:paraId="106CE1A0"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C188414"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610555E2" w14:textId="77777777">
        <w:trPr>
          <w:trHeight w:val="409"/>
          <w:jc w:val="center"/>
        </w:trPr>
        <w:tc>
          <w:tcPr>
            <w:tcW w:w="1220" w:type="dxa"/>
            <w:shd w:val="clear" w:color="auto" w:fill="auto"/>
            <w:vAlign w:val="center"/>
          </w:tcPr>
          <w:p w14:paraId="0C1E949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LG</w:t>
            </w:r>
          </w:p>
        </w:tc>
        <w:tc>
          <w:tcPr>
            <w:tcW w:w="8257" w:type="dxa"/>
            <w:shd w:val="clear" w:color="auto" w:fill="auto"/>
            <w:vAlign w:val="center"/>
          </w:tcPr>
          <w:p w14:paraId="0C38258D"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We can support to confirm the WA </w:t>
            </w:r>
            <w:r>
              <w:rPr>
                <w:rFonts w:ascii="Times New Roman" w:eastAsia="Malgun Gothic" w:hAnsi="Times New Roman" w:cs="Times New Roman"/>
                <w:bCs/>
                <w:lang w:val="en-GB" w:eastAsia="ko-KR"/>
              </w:rPr>
              <w:t>if it reuses only those joint channel estimation specification enhancements defined to support repetition Type A.</w:t>
            </w:r>
          </w:p>
        </w:tc>
      </w:tr>
      <w:tr w:rsidR="00AC76A7" w14:paraId="78A81BE4" w14:textId="77777777">
        <w:trPr>
          <w:trHeight w:val="409"/>
          <w:jc w:val="center"/>
        </w:trPr>
        <w:tc>
          <w:tcPr>
            <w:tcW w:w="1220" w:type="dxa"/>
            <w:shd w:val="clear" w:color="auto" w:fill="auto"/>
            <w:vAlign w:val="center"/>
          </w:tcPr>
          <w:p w14:paraId="24BC99C4" w14:textId="77777777" w:rsidR="00AC76A7" w:rsidRDefault="00560AD4">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8257" w:type="dxa"/>
            <w:shd w:val="clear" w:color="auto" w:fill="auto"/>
            <w:vAlign w:val="center"/>
          </w:tcPr>
          <w:p w14:paraId="7263C5CC"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217C47F6" w14:textId="77777777">
        <w:trPr>
          <w:trHeight w:val="409"/>
          <w:jc w:val="center"/>
        </w:trPr>
        <w:tc>
          <w:tcPr>
            <w:tcW w:w="1220" w:type="dxa"/>
            <w:shd w:val="clear" w:color="auto" w:fill="auto"/>
            <w:vAlign w:val="center"/>
          </w:tcPr>
          <w:p w14:paraId="6442F289" w14:textId="77777777" w:rsidR="00AC76A7" w:rsidRDefault="00560AD4">
            <w:pPr>
              <w:jc w:val="center"/>
              <w:rPr>
                <w:rFonts w:ascii="Times New Roman" w:eastAsia="宋体" w:hAnsi="Times New Roman" w:cs="Times New Roman"/>
                <w:bCs/>
                <w:lang w:eastAsia="ja-JP"/>
              </w:rPr>
            </w:pPr>
            <w:r>
              <w:rPr>
                <w:rFonts w:ascii="Times New Roman" w:eastAsia="宋体" w:hAnsi="Times New Roman" w:cs="Times New Roman" w:hint="eastAsia"/>
                <w:bCs/>
              </w:rPr>
              <w:t>ZTE</w:t>
            </w:r>
          </w:p>
        </w:tc>
        <w:tc>
          <w:tcPr>
            <w:tcW w:w="8257" w:type="dxa"/>
            <w:shd w:val="clear" w:color="auto" w:fill="auto"/>
            <w:vAlign w:val="center"/>
          </w:tcPr>
          <w:p w14:paraId="775F6395" w14:textId="77777777" w:rsidR="00AC76A7" w:rsidRDefault="00560AD4">
            <w:pPr>
              <w:rPr>
                <w:rFonts w:ascii="Times New Roman" w:hAnsi="Times New Roman" w:cs="Times New Roman"/>
                <w:bCs/>
                <w:lang w:val="en-GB" w:eastAsia="ja-JP"/>
              </w:rPr>
            </w:pPr>
            <w:r>
              <w:rPr>
                <w:rFonts w:ascii="Times New Roman" w:hAnsi="Times New Roman" w:cs="Times New Roman"/>
                <w:bCs/>
                <w:lang w:val="en-GB"/>
              </w:rPr>
              <w:t>Support</w:t>
            </w:r>
          </w:p>
        </w:tc>
      </w:tr>
      <w:tr w:rsidR="00AC76A7" w14:paraId="73A6D6EA" w14:textId="77777777">
        <w:trPr>
          <w:trHeight w:val="409"/>
          <w:jc w:val="center"/>
        </w:trPr>
        <w:tc>
          <w:tcPr>
            <w:tcW w:w="1220" w:type="dxa"/>
            <w:shd w:val="clear" w:color="auto" w:fill="auto"/>
            <w:vAlign w:val="center"/>
          </w:tcPr>
          <w:p w14:paraId="37E17385" w14:textId="77777777" w:rsidR="00AC76A7" w:rsidRDefault="00560AD4">
            <w:pPr>
              <w:jc w:val="center"/>
              <w:rPr>
                <w:rFonts w:ascii="Times New Roman" w:eastAsia="MS Mincho" w:hAnsi="Times New Roman" w:cs="Times New Roman"/>
                <w:bCs/>
                <w:lang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F19964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C76A7" w14:paraId="3B7B3269" w14:textId="77777777">
        <w:trPr>
          <w:trHeight w:val="409"/>
          <w:jc w:val="center"/>
        </w:trPr>
        <w:tc>
          <w:tcPr>
            <w:tcW w:w="1220" w:type="dxa"/>
            <w:shd w:val="clear" w:color="auto" w:fill="auto"/>
            <w:vAlign w:val="center"/>
          </w:tcPr>
          <w:p w14:paraId="628FC6E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40CE0AA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Support</w:t>
            </w:r>
          </w:p>
        </w:tc>
      </w:tr>
      <w:tr w:rsidR="00AC76A7" w14:paraId="61076F62" w14:textId="77777777">
        <w:trPr>
          <w:trHeight w:val="409"/>
          <w:jc w:val="center"/>
        </w:trPr>
        <w:tc>
          <w:tcPr>
            <w:tcW w:w="1220" w:type="dxa"/>
            <w:shd w:val="clear" w:color="auto" w:fill="auto"/>
            <w:vAlign w:val="center"/>
          </w:tcPr>
          <w:p w14:paraId="0049B12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261DD1D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AC76A7" w14:paraId="799F6CE8" w14:textId="77777777">
        <w:trPr>
          <w:trHeight w:val="409"/>
          <w:jc w:val="center"/>
        </w:trPr>
        <w:tc>
          <w:tcPr>
            <w:tcW w:w="1220" w:type="dxa"/>
            <w:shd w:val="clear" w:color="auto" w:fill="auto"/>
            <w:vAlign w:val="center"/>
          </w:tcPr>
          <w:p w14:paraId="7548E1C2"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0809C38B"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129E442" w14:textId="77777777">
        <w:trPr>
          <w:trHeight w:val="409"/>
          <w:jc w:val="center"/>
        </w:trPr>
        <w:tc>
          <w:tcPr>
            <w:tcW w:w="1220" w:type="dxa"/>
            <w:shd w:val="clear" w:color="auto" w:fill="auto"/>
            <w:vAlign w:val="center"/>
          </w:tcPr>
          <w:p w14:paraId="7421F012"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eastAsia="ja-JP"/>
              </w:rPr>
              <w:t>Panasonic</w:t>
            </w:r>
          </w:p>
        </w:tc>
        <w:tc>
          <w:tcPr>
            <w:tcW w:w="8257" w:type="dxa"/>
            <w:shd w:val="clear" w:color="auto" w:fill="auto"/>
            <w:vAlign w:val="center"/>
          </w:tcPr>
          <w:p w14:paraId="5503E30A"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AC76A7" w14:paraId="3D4A8B7F" w14:textId="77777777">
        <w:trPr>
          <w:trHeight w:val="409"/>
          <w:jc w:val="center"/>
        </w:trPr>
        <w:tc>
          <w:tcPr>
            <w:tcW w:w="1220" w:type="dxa"/>
            <w:shd w:val="clear" w:color="auto" w:fill="auto"/>
            <w:vAlign w:val="center"/>
          </w:tcPr>
          <w:p w14:paraId="0F26617D" w14:textId="77777777" w:rsidR="00AC76A7" w:rsidRDefault="00560AD4">
            <w:pPr>
              <w:jc w:val="center"/>
              <w:rPr>
                <w:rFonts w:ascii="Times New Roman" w:eastAsia="MS Mincho" w:hAnsi="Times New Roman" w:cs="Times New Roman"/>
                <w:bCs/>
                <w:lang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4E76C40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Fine to confirm the WS.</w:t>
            </w:r>
          </w:p>
        </w:tc>
      </w:tr>
      <w:tr w:rsidR="00AC76A7" w14:paraId="7A8DDCFC" w14:textId="77777777">
        <w:trPr>
          <w:trHeight w:val="409"/>
          <w:jc w:val="center"/>
        </w:trPr>
        <w:tc>
          <w:tcPr>
            <w:tcW w:w="1220" w:type="dxa"/>
            <w:shd w:val="clear" w:color="auto" w:fill="auto"/>
            <w:vAlign w:val="center"/>
          </w:tcPr>
          <w:p w14:paraId="6FD649E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0ADDD054"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258D356A" w14:textId="77777777">
        <w:trPr>
          <w:trHeight w:val="409"/>
          <w:jc w:val="center"/>
        </w:trPr>
        <w:tc>
          <w:tcPr>
            <w:tcW w:w="1220" w:type="dxa"/>
            <w:shd w:val="clear" w:color="auto" w:fill="auto"/>
            <w:vAlign w:val="center"/>
          </w:tcPr>
          <w:p w14:paraId="2F63B1C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1EA7C71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564166F7" w14:textId="77777777">
        <w:trPr>
          <w:trHeight w:val="409"/>
          <w:jc w:val="center"/>
        </w:trPr>
        <w:tc>
          <w:tcPr>
            <w:tcW w:w="1220" w:type="dxa"/>
            <w:shd w:val="clear" w:color="auto" w:fill="auto"/>
            <w:vAlign w:val="center"/>
          </w:tcPr>
          <w:p w14:paraId="3546F39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7DFC61D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47F84C74" w14:textId="77777777">
        <w:trPr>
          <w:trHeight w:val="409"/>
          <w:jc w:val="center"/>
        </w:trPr>
        <w:tc>
          <w:tcPr>
            <w:tcW w:w="1220" w:type="dxa"/>
            <w:shd w:val="clear" w:color="auto" w:fill="auto"/>
            <w:vAlign w:val="center"/>
          </w:tcPr>
          <w:p w14:paraId="2617FC0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012D7543"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1B558ECD" w14:textId="77777777">
        <w:trPr>
          <w:trHeight w:val="409"/>
          <w:jc w:val="center"/>
        </w:trPr>
        <w:tc>
          <w:tcPr>
            <w:tcW w:w="1220" w:type="dxa"/>
            <w:shd w:val="clear" w:color="auto" w:fill="auto"/>
            <w:vAlign w:val="center"/>
          </w:tcPr>
          <w:p w14:paraId="1B99D21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771C7F8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79D7B81C" w14:textId="77777777">
        <w:trPr>
          <w:trHeight w:val="409"/>
          <w:jc w:val="center"/>
        </w:trPr>
        <w:tc>
          <w:tcPr>
            <w:tcW w:w="1220" w:type="dxa"/>
            <w:shd w:val="clear" w:color="auto" w:fill="auto"/>
            <w:vAlign w:val="center"/>
          </w:tcPr>
          <w:p w14:paraId="3C5414D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shd w:val="clear" w:color="auto" w:fill="auto"/>
            <w:vAlign w:val="center"/>
          </w:tcPr>
          <w:p w14:paraId="00AFF85D"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AC76A7" w14:paraId="351EBF7A" w14:textId="77777777">
        <w:trPr>
          <w:trHeight w:val="409"/>
          <w:jc w:val="center"/>
        </w:trPr>
        <w:tc>
          <w:tcPr>
            <w:tcW w:w="1220" w:type="dxa"/>
            <w:shd w:val="clear" w:color="auto" w:fill="auto"/>
            <w:vAlign w:val="center"/>
          </w:tcPr>
          <w:p w14:paraId="63BF1071"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33E6B79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5333CA47" w14:textId="77777777">
        <w:trPr>
          <w:trHeight w:val="409"/>
          <w:jc w:val="center"/>
        </w:trPr>
        <w:tc>
          <w:tcPr>
            <w:tcW w:w="1220" w:type="dxa"/>
            <w:shd w:val="clear" w:color="auto" w:fill="auto"/>
            <w:vAlign w:val="center"/>
          </w:tcPr>
          <w:p w14:paraId="77A4830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7D44CB2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670310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E3D78B"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D0A97E"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OK to have LG’s update as well.</w:t>
            </w:r>
          </w:p>
        </w:tc>
      </w:tr>
      <w:tr w:rsidR="00AC76A7" w14:paraId="5384BC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AB53D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BD341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DBEE13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6334E5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50D9C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L</w:t>
            </w:r>
            <w:r>
              <w:rPr>
                <w:rFonts w:ascii="Times New Roman" w:hAnsi="Times New Roman" w:cs="Times New Roman"/>
                <w:bCs/>
                <w:lang w:val="en-GB"/>
              </w:rPr>
              <w:t>et’s discuss it later.</w:t>
            </w:r>
          </w:p>
        </w:tc>
      </w:tr>
    </w:tbl>
    <w:p w14:paraId="2ED39B02" w14:textId="77777777" w:rsidR="00AC76A7" w:rsidRDefault="00AC76A7">
      <w:pPr>
        <w:rPr>
          <w:rFonts w:ascii="Times New Roman" w:hAnsi="Times New Roman" w:cs="Times New Roman"/>
          <w:b/>
          <w:szCs w:val="21"/>
          <w:highlight w:val="yellow"/>
        </w:rPr>
      </w:pPr>
    </w:p>
    <w:p w14:paraId="06EE57E6"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4a (TBoMS):</w:t>
      </w:r>
    </w:p>
    <w:p w14:paraId="00AEC091"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w:t>
      </w:r>
    </w:p>
    <w:p w14:paraId="4B1E1C05"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5D25BF23" w14:textId="77777777" w:rsidR="00AC76A7" w:rsidRDefault="00560AD4">
      <w:pPr>
        <w:pStyle w:val="af8"/>
        <w:numPr>
          <w:ilvl w:val="1"/>
          <w:numId w:val="11"/>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14:paraId="0C22866C" w14:textId="77777777" w:rsidR="00AC76A7" w:rsidRDefault="00560AD4">
      <w:pPr>
        <w:pStyle w:val="af8"/>
        <w:numPr>
          <w:ilvl w:val="2"/>
          <w:numId w:val="11"/>
        </w:numPr>
        <w:adjustRightInd/>
        <w:spacing w:line="252" w:lineRule="auto"/>
        <w:ind w:firstLineChars="0"/>
        <w:rPr>
          <w:sz w:val="21"/>
          <w:szCs w:val="21"/>
        </w:rPr>
      </w:pPr>
      <w:r>
        <w:rPr>
          <w:sz w:val="21"/>
          <w:szCs w:val="21"/>
        </w:rPr>
        <w:t>It’s subject to UE capability</w:t>
      </w:r>
    </w:p>
    <w:p w14:paraId="238B9582" w14:textId="77777777" w:rsidR="00AC76A7" w:rsidRDefault="00AC76A7">
      <w:pPr>
        <w:rPr>
          <w:rFonts w:ascii="Times New Roman" w:eastAsia="宋体" w:hAnsi="Times New Roman" w:cs="Times New Roman"/>
          <w:b/>
          <w:kern w:val="0"/>
          <w:szCs w:val="21"/>
          <w:u w:val="single"/>
          <w:lang w:eastAsia="en-US"/>
        </w:rPr>
      </w:pPr>
    </w:p>
    <w:p w14:paraId="3CF35F83"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67484E5" w14:textId="77777777">
        <w:trPr>
          <w:trHeight w:val="409"/>
          <w:jc w:val="center"/>
        </w:trPr>
        <w:tc>
          <w:tcPr>
            <w:tcW w:w="1220" w:type="dxa"/>
            <w:shd w:val="clear" w:color="auto" w:fill="auto"/>
            <w:vAlign w:val="center"/>
          </w:tcPr>
          <w:p w14:paraId="5FA402C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20B4C2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AFC313C" w14:textId="77777777">
        <w:trPr>
          <w:trHeight w:val="409"/>
          <w:jc w:val="center"/>
        </w:trPr>
        <w:tc>
          <w:tcPr>
            <w:tcW w:w="1220" w:type="dxa"/>
            <w:shd w:val="clear" w:color="auto" w:fill="auto"/>
            <w:vAlign w:val="center"/>
          </w:tcPr>
          <w:p w14:paraId="6F1B4F8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05C6140F"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EB2A6D1" w14:textId="77777777">
        <w:trPr>
          <w:trHeight w:val="419"/>
          <w:jc w:val="center"/>
        </w:trPr>
        <w:tc>
          <w:tcPr>
            <w:tcW w:w="1220" w:type="dxa"/>
            <w:shd w:val="clear" w:color="auto" w:fill="auto"/>
            <w:vAlign w:val="center"/>
          </w:tcPr>
          <w:p w14:paraId="57F97D9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QC</w:t>
            </w:r>
          </w:p>
        </w:tc>
        <w:tc>
          <w:tcPr>
            <w:tcW w:w="8257" w:type="dxa"/>
            <w:shd w:val="clear" w:color="auto" w:fill="auto"/>
            <w:vAlign w:val="center"/>
          </w:tcPr>
          <w:p w14:paraId="19543645"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160CE9A7" w14:textId="77777777">
        <w:trPr>
          <w:trHeight w:val="409"/>
          <w:jc w:val="center"/>
        </w:trPr>
        <w:tc>
          <w:tcPr>
            <w:tcW w:w="1220" w:type="dxa"/>
            <w:shd w:val="clear" w:color="auto" w:fill="auto"/>
            <w:vAlign w:val="center"/>
          </w:tcPr>
          <w:p w14:paraId="36B69125"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14EAFD8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AC76A7" w14:paraId="49902A44" w14:textId="77777777">
        <w:trPr>
          <w:trHeight w:val="409"/>
          <w:jc w:val="center"/>
        </w:trPr>
        <w:tc>
          <w:tcPr>
            <w:tcW w:w="1220" w:type="dxa"/>
            <w:shd w:val="clear" w:color="auto" w:fill="auto"/>
            <w:vAlign w:val="center"/>
          </w:tcPr>
          <w:p w14:paraId="086C7BB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44D20ED7"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the proposal</w:t>
            </w:r>
          </w:p>
        </w:tc>
      </w:tr>
      <w:tr w:rsidR="00AC76A7" w14:paraId="0FE6C99E" w14:textId="77777777">
        <w:trPr>
          <w:trHeight w:val="409"/>
          <w:jc w:val="center"/>
        </w:trPr>
        <w:tc>
          <w:tcPr>
            <w:tcW w:w="1220" w:type="dxa"/>
            <w:shd w:val="clear" w:color="auto" w:fill="auto"/>
            <w:vAlign w:val="center"/>
          </w:tcPr>
          <w:p w14:paraId="3AB25C9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796667D"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7B98D3AA" w14:textId="77777777">
        <w:trPr>
          <w:trHeight w:val="409"/>
          <w:jc w:val="center"/>
        </w:trPr>
        <w:tc>
          <w:tcPr>
            <w:tcW w:w="1220" w:type="dxa"/>
            <w:shd w:val="clear" w:color="auto" w:fill="auto"/>
            <w:vAlign w:val="center"/>
          </w:tcPr>
          <w:p w14:paraId="23D15DB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204C225"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Same comment for use case 3.</w:t>
            </w:r>
          </w:p>
        </w:tc>
      </w:tr>
      <w:tr w:rsidR="00AC76A7" w14:paraId="17C02873" w14:textId="77777777">
        <w:trPr>
          <w:trHeight w:val="409"/>
          <w:jc w:val="center"/>
        </w:trPr>
        <w:tc>
          <w:tcPr>
            <w:tcW w:w="1220" w:type="dxa"/>
            <w:shd w:val="clear" w:color="auto" w:fill="auto"/>
            <w:vAlign w:val="center"/>
          </w:tcPr>
          <w:p w14:paraId="30FD12E0"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7C9E76D"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3130A97D" w14:textId="77777777">
        <w:trPr>
          <w:trHeight w:val="409"/>
          <w:jc w:val="center"/>
        </w:trPr>
        <w:tc>
          <w:tcPr>
            <w:tcW w:w="1220" w:type="dxa"/>
            <w:shd w:val="clear" w:color="auto" w:fill="auto"/>
            <w:vAlign w:val="center"/>
          </w:tcPr>
          <w:p w14:paraId="41DC9453"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4633181B" w14:textId="77777777" w:rsidR="00AC76A7" w:rsidRDefault="00560AD4">
            <w:pPr>
              <w:rPr>
                <w:rFonts w:ascii="Times New Roman" w:hAnsi="Times New Roman" w:cs="Times New Roman"/>
                <w:bCs/>
                <w:lang w:val="en-GB" w:eastAsia="ja-JP"/>
              </w:rPr>
            </w:pPr>
            <w:r>
              <w:rPr>
                <w:rFonts w:ascii="Times New Roman" w:hAnsi="Times New Roman" w:cs="Times New Roman"/>
                <w:bCs/>
                <w:lang w:val="en-GB"/>
              </w:rPr>
              <w:t>Support</w:t>
            </w:r>
          </w:p>
        </w:tc>
      </w:tr>
      <w:tr w:rsidR="00AC76A7" w14:paraId="08357FE2" w14:textId="77777777">
        <w:trPr>
          <w:trHeight w:val="409"/>
          <w:jc w:val="center"/>
        </w:trPr>
        <w:tc>
          <w:tcPr>
            <w:tcW w:w="1220" w:type="dxa"/>
            <w:shd w:val="clear" w:color="auto" w:fill="auto"/>
            <w:vAlign w:val="center"/>
          </w:tcPr>
          <w:p w14:paraId="32E2E68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5B33CEF"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C76A7" w14:paraId="1FB5E5DD" w14:textId="77777777">
        <w:trPr>
          <w:trHeight w:val="409"/>
          <w:jc w:val="center"/>
        </w:trPr>
        <w:tc>
          <w:tcPr>
            <w:tcW w:w="1220" w:type="dxa"/>
            <w:shd w:val="clear" w:color="auto" w:fill="auto"/>
            <w:vAlign w:val="center"/>
          </w:tcPr>
          <w:p w14:paraId="0777B98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7151AE8"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Support</w:t>
            </w:r>
          </w:p>
        </w:tc>
      </w:tr>
      <w:tr w:rsidR="00AC76A7" w14:paraId="2AC011D9" w14:textId="77777777">
        <w:trPr>
          <w:trHeight w:val="409"/>
          <w:jc w:val="center"/>
        </w:trPr>
        <w:tc>
          <w:tcPr>
            <w:tcW w:w="1220" w:type="dxa"/>
            <w:shd w:val="clear" w:color="auto" w:fill="auto"/>
            <w:vAlign w:val="center"/>
          </w:tcPr>
          <w:p w14:paraId="20400FE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4ADCDE1"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AC76A7" w14:paraId="1C177429" w14:textId="77777777">
        <w:trPr>
          <w:trHeight w:val="409"/>
          <w:jc w:val="center"/>
        </w:trPr>
        <w:tc>
          <w:tcPr>
            <w:tcW w:w="1220" w:type="dxa"/>
            <w:shd w:val="clear" w:color="auto" w:fill="auto"/>
            <w:vAlign w:val="center"/>
          </w:tcPr>
          <w:p w14:paraId="257974E5"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3F863E79"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72ED1FAE" w14:textId="77777777">
        <w:trPr>
          <w:trHeight w:val="409"/>
          <w:jc w:val="center"/>
        </w:trPr>
        <w:tc>
          <w:tcPr>
            <w:tcW w:w="1220" w:type="dxa"/>
            <w:shd w:val="clear" w:color="auto" w:fill="auto"/>
            <w:vAlign w:val="center"/>
          </w:tcPr>
          <w:p w14:paraId="4AD01851"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2C41C9F2"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AC76A7" w14:paraId="01D2B8EE" w14:textId="77777777">
        <w:trPr>
          <w:trHeight w:val="409"/>
          <w:jc w:val="center"/>
        </w:trPr>
        <w:tc>
          <w:tcPr>
            <w:tcW w:w="1220" w:type="dxa"/>
            <w:shd w:val="clear" w:color="auto" w:fill="auto"/>
            <w:vAlign w:val="center"/>
          </w:tcPr>
          <w:p w14:paraId="0DE53D1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2E655DF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C76A7" w14:paraId="3BCB6520" w14:textId="77777777">
        <w:trPr>
          <w:trHeight w:val="409"/>
          <w:jc w:val="center"/>
        </w:trPr>
        <w:tc>
          <w:tcPr>
            <w:tcW w:w="1220" w:type="dxa"/>
            <w:shd w:val="clear" w:color="auto" w:fill="auto"/>
            <w:vAlign w:val="center"/>
          </w:tcPr>
          <w:p w14:paraId="0C0D410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738476B8"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04BEE2A5" w14:textId="77777777">
        <w:trPr>
          <w:trHeight w:val="409"/>
          <w:jc w:val="center"/>
        </w:trPr>
        <w:tc>
          <w:tcPr>
            <w:tcW w:w="1220" w:type="dxa"/>
            <w:shd w:val="clear" w:color="auto" w:fill="auto"/>
            <w:vAlign w:val="center"/>
          </w:tcPr>
          <w:p w14:paraId="04F343BC"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037A453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6E270E8F" w14:textId="77777777">
        <w:trPr>
          <w:trHeight w:val="409"/>
          <w:jc w:val="center"/>
        </w:trPr>
        <w:tc>
          <w:tcPr>
            <w:tcW w:w="1220" w:type="dxa"/>
            <w:shd w:val="clear" w:color="auto" w:fill="auto"/>
            <w:vAlign w:val="center"/>
          </w:tcPr>
          <w:p w14:paraId="2A09913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4C15749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09B203C2" w14:textId="77777777">
        <w:trPr>
          <w:trHeight w:val="409"/>
          <w:jc w:val="center"/>
        </w:trPr>
        <w:tc>
          <w:tcPr>
            <w:tcW w:w="1220" w:type="dxa"/>
            <w:shd w:val="clear" w:color="auto" w:fill="auto"/>
            <w:vAlign w:val="center"/>
          </w:tcPr>
          <w:p w14:paraId="6B66834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56C61F7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72F4F5CD" w14:textId="77777777">
        <w:trPr>
          <w:trHeight w:val="409"/>
          <w:jc w:val="center"/>
        </w:trPr>
        <w:tc>
          <w:tcPr>
            <w:tcW w:w="1220" w:type="dxa"/>
            <w:shd w:val="clear" w:color="auto" w:fill="auto"/>
            <w:vAlign w:val="center"/>
          </w:tcPr>
          <w:p w14:paraId="0D46CFB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shd w:val="clear" w:color="auto" w:fill="auto"/>
            <w:vAlign w:val="center"/>
          </w:tcPr>
          <w:p w14:paraId="709A8533"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AC76A7" w14:paraId="45605053" w14:textId="77777777">
        <w:trPr>
          <w:trHeight w:val="409"/>
          <w:jc w:val="center"/>
        </w:trPr>
        <w:tc>
          <w:tcPr>
            <w:tcW w:w="1220" w:type="dxa"/>
            <w:shd w:val="clear" w:color="auto" w:fill="auto"/>
            <w:vAlign w:val="center"/>
          </w:tcPr>
          <w:p w14:paraId="3A86B87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5D5FF5AA"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D438F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F66AA1"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655A3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D1C3C4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D2FAA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E69CDB"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OK to have LG’s update as well.</w:t>
            </w:r>
          </w:p>
        </w:tc>
      </w:tr>
      <w:tr w:rsidR="00AC76A7" w14:paraId="332B37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41248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23BD8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2F40B94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F1276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812A4E"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L</w:t>
            </w:r>
            <w:r>
              <w:rPr>
                <w:rFonts w:ascii="Times New Roman" w:hAnsi="Times New Roman" w:cs="Times New Roman"/>
                <w:bCs/>
                <w:lang w:val="en-GB"/>
              </w:rPr>
              <w:t>et’s discuss it later.</w:t>
            </w:r>
          </w:p>
        </w:tc>
      </w:tr>
    </w:tbl>
    <w:p w14:paraId="61114C9C" w14:textId="77777777" w:rsidR="00AC76A7" w:rsidRDefault="00AC76A7">
      <w:pPr>
        <w:rPr>
          <w:rFonts w:ascii="Times New Roman" w:hAnsi="Times New Roman" w:cs="Times New Roman"/>
          <w:b/>
          <w:szCs w:val="21"/>
          <w:highlight w:val="yellow"/>
        </w:rPr>
      </w:pPr>
    </w:p>
    <w:p w14:paraId="6FB4D8C2"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4b:</w:t>
      </w:r>
    </w:p>
    <w:p w14:paraId="07EC6D63" w14:textId="77777777" w:rsidR="00AC76A7" w:rsidRDefault="00560AD4">
      <w:pPr>
        <w:pStyle w:val="a8"/>
        <w:spacing w:beforeLines="0" w:before="0" w:line="240" w:lineRule="auto"/>
        <w:rPr>
          <w:rFonts w:ascii="Times New Roman" w:eastAsia="宋体" w:hAnsi="Times New Roman"/>
          <w:b/>
          <w:sz w:val="21"/>
          <w:szCs w:val="21"/>
          <w:lang w:eastAsia="zh-CN"/>
        </w:rPr>
      </w:pPr>
      <w:r>
        <w:rPr>
          <w:rFonts w:ascii="Times New Roman" w:eastAsia="宋体" w:hAnsi="Times New Roman"/>
          <w:b/>
          <w:sz w:val="21"/>
          <w:szCs w:val="21"/>
        </w:rPr>
        <w:t xml:space="preserve">Companies are encouraged to provide views on whether use case 4b (other uplink transmission in the middle of two PUSCH transmissions </w:t>
      </w:r>
      <w:r>
        <w:rPr>
          <w:rFonts w:ascii="Times New Roman" w:eastAsia="宋体" w:hAnsi="Times New Roman"/>
          <w:b/>
          <w:color w:val="FF0000"/>
          <w:sz w:val="21"/>
          <w:szCs w:val="21"/>
        </w:rPr>
        <w:t>has the same setting with PUSCH</w:t>
      </w:r>
      <w:r>
        <w:rPr>
          <w:rFonts w:ascii="Times New Roman" w:eastAsia="宋体" w:hAnsi="Times New Roman"/>
          <w:b/>
          <w:sz w:val="21"/>
          <w:szCs w:val="21"/>
        </w:rPr>
        <w:t>) is supported or not</w:t>
      </w:r>
      <w:r>
        <w:rPr>
          <w:rFonts w:ascii="Times New Roman" w:eastAsia="宋体" w:hAnsi="Times New Roman" w:hint="eastAsia"/>
          <w:b/>
          <w:sz w:val="21"/>
          <w:szCs w:val="21"/>
          <w:lang w:eastAsia="zh-CN"/>
        </w:rPr>
        <w:t>.</w:t>
      </w:r>
    </w:p>
    <w:p w14:paraId="142D1974" w14:textId="77777777" w:rsidR="00AC76A7" w:rsidRDefault="00560AD4">
      <w:pPr>
        <w:pStyle w:val="a8"/>
        <w:spacing w:beforeLines="0" w:before="0" w:line="240" w:lineRule="auto"/>
        <w:rPr>
          <w:rFonts w:ascii="Times New Roman" w:eastAsia="宋体" w:hAnsi="Times New Roman"/>
          <w:b/>
          <w:sz w:val="21"/>
          <w:szCs w:val="21"/>
        </w:rPr>
      </w:pPr>
      <w:r>
        <w:rPr>
          <w:rFonts w:ascii="Times New Roman" w:eastAsia="宋体" w:hAnsi="Times New Roman"/>
          <w:b/>
          <w:sz w:val="21"/>
          <w:szCs w:val="21"/>
        </w:rPr>
        <w:t xml:space="preserve">Companies are encouraged to provide comments on the following options to handle the case that the other UL transmission in between two successive PUSCHs </w:t>
      </w:r>
      <w:r>
        <w:rPr>
          <w:rFonts w:ascii="Times New Roman" w:eastAsia="宋体" w:hAnsi="Times New Roman"/>
          <w:b/>
          <w:color w:val="FF0000"/>
          <w:sz w:val="21"/>
          <w:szCs w:val="21"/>
        </w:rPr>
        <w:t>has different settings than PUSCH</w:t>
      </w:r>
      <w:r>
        <w:rPr>
          <w:rFonts w:ascii="Times New Roman" w:eastAsia="宋体" w:hAnsi="Times New Roman"/>
          <w:b/>
          <w:sz w:val="21"/>
          <w:szCs w:val="21"/>
        </w:rPr>
        <w:t>.</w:t>
      </w:r>
    </w:p>
    <w:p w14:paraId="21362A3E"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Option 1: Adapt the settings of the other UL transmission to make it be the same as PUSCHs.</w:t>
      </w:r>
    </w:p>
    <w:p w14:paraId="35FF61B8"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 xml:space="preserve">Option 2: Multiplex the data of the other UL transmission on PUSCH. </w:t>
      </w:r>
    </w:p>
    <w:p w14:paraId="2154977A"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Option 3: Drop the other UL transmission with different settings.</w:t>
      </w:r>
    </w:p>
    <w:p w14:paraId="4543EFAC"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Option 4: Transmit the other UL transmission with different settings and break the phase continuity.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116BD0E8" w14:textId="77777777">
        <w:trPr>
          <w:trHeight w:val="409"/>
          <w:jc w:val="center"/>
        </w:trPr>
        <w:tc>
          <w:tcPr>
            <w:tcW w:w="1220" w:type="dxa"/>
            <w:shd w:val="clear" w:color="auto" w:fill="auto"/>
            <w:vAlign w:val="center"/>
          </w:tcPr>
          <w:p w14:paraId="5A4E76D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3222C0"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4DDF599" w14:textId="77777777">
        <w:trPr>
          <w:trHeight w:val="409"/>
          <w:jc w:val="center"/>
        </w:trPr>
        <w:tc>
          <w:tcPr>
            <w:tcW w:w="1220" w:type="dxa"/>
            <w:shd w:val="clear" w:color="auto" w:fill="auto"/>
            <w:vAlign w:val="center"/>
          </w:tcPr>
          <w:p w14:paraId="703A0DC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7E2E64CD"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4 with a capability, e.g. a UEs may be able to keep phase continuity and amplitude consistency in FR2, if the alternative beam is from a different panel.</w:t>
            </w:r>
          </w:p>
        </w:tc>
      </w:tr>
      <w:tr w:rsidR="00AC76A7" w14:paraId="7D778E6A" w14:textId="77777777">
        <w:trPr>
          <w:trHeight w:val="419"/>
          <w:jc w:val="center"/>
        </w:trPr>
        <w:tc>
          <w:tcPr>
            <w:tcW w:w="1220" w:type="dxa"/>
            <w:shd w:val="clear" w:color="auto" w:fill="auto"/>
            <w:vAlign w:val="center"/>
          </w:tcPr>
          <w:p w14:paraId="6223C26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10E6B341" w14:textId="77777777" w:rsidR="00AC76A7" w:rsidRDefault="00560AD4">
            <w:pPr>
              <w:rPr>
                <w:rFonts w:ascii="Times New Roman" w:hAnsi="Times New Roman" w:cs="Times New Roman"/>
                <w:bCs/>
                <w:lang w:val="en-GB"/>
              </w:rPr>
            </w:pPr>
            <w:r>
              <w:rPr>
                <w:rFonts w:ascii="Times New Roman" w:hAnsi="Times New Roman" w:cs="Times New Roman"/>
                <w:bCs/>
                <w:lang w:val="en-GB"/>
              </w:rPr>
              <w:t>From our perspective, use case 4b is very relevant especially considering that PUSCH and PUCCH repetitions could often be staggered in case of coverage shortage of the UE. In this context, each of the above options has its merit. We are not sure RAN1 should select only one of those. Further discussion is needed.</w:t>
            </w:r>
          </w:p>
        </w:tc>
      </w:tr>
      <w:tr w:rsidR="00AC76A7" w14:paraId="051EE88D" w14:textId="77777777">
        <w:trPr>
          <w:trHeight w:val="409"/>
          <w:jc w:val="center"/>
        </w:trPr>
        <w:tc>
          <w:tcPr>
            <w:tcW w:w="1220" w:type="dxa"/>
            <w:shd w:val="clear" w:color="auto" w:fill="auto"/>
            <w:vAlign w:val="center"/>
          </w:tcPr>
          <w:p w14:paraId="6E9F757C"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766B1559"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4 for both cases (different or same settings). Regarding same settings --- the RAN4 constraints are quite stringent, and we don’t think there can be meaningful scenarios where two different uplink transmissions with the exact settings can occur. We therefore prefer that RAN1 not support this case as well.</w:t>
            </w:r>
          </w:p>
        </w:tc>
      </w:tr>
      <w:tr w:rsidR="00AC76A7" w14:paraId="27789307" w14:textId="77777777">
        <w:trPr>
          <w:trHeight w:val="409"/>
          <w:jc w:val="center"/>
        </w:trPr>
        <w:tc>
          <w:tcPr>
            <w:tcW w:w="1220" w:type="dxa"/>
            <w:shd w:val="clear" w:color="auto" w:fill="auto"/>
            <w:vAlign w:val="center"/>
          </w:tcPr>
          <w:p w14:paraId="0DCC2E63"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D1C322D" w14:textId="77777777" w:rsidR="00AC76A7" w:rsidRDefault="00560AD4">
            <w:pPr>
              <w:rPr>
                <w:rFonts w:ascii="Times New Roman" w:hAnsi="Times New Roman" w:cs="Times New Roman"/>
                <w:bCs/>
                <w:lang w:val="en-GB"/>
              </w:rPr>
            </w:pPr>
            <w:r>
              <w:rPr>
                <w:rFonts w:ascii="Times New Roman" w:hAnsi="Times New Roman" w:cs="Times New Roman"/>
                <w:bCs/>
                <w:lang w:val="en-GB"/>
              </w:rPr>
              <w:t>In case of other uplink transmission in the middle of two PUSCH transmissions, we think that for the same setting with PUSCH, and based on RAN4 feedback, the use case 4b can be supported according to the UE capability.</w:t>
            </w:r>
          </w:p>
          <w:p w14:paraId="6DBDDA9C"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the case of has different settings than PUSCH, we prefer option 4. This may be treated as event for TDW determination. </w:t>
            </w:r>
          </w:p>
        </w:tc>
      </w:tr>
      <w:tr w:rsidR="00AC76A7" w14:paraId="396A5684" w14:textId="77777777">
        <w:trPr>
          <w:trHeight w:val="409"/>
          <w:jc w:val="center"/>
        </w:trPr>
        <w:tc>
          <w:tcPr>
            <w:tcW w:w="1220" w:type="dxa"/>
            <w:shd w:val="clear" w:color="auto" w:fill="auto"/>
            <w:vAlign w:val="center"/>
          </w:tcPr>
          <w:p w14:paraId="57AD2CD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299EF267" w14:textId="77777777" w:rsidR="00AC76A7" w:rsidRDefault="00560AD4">
            <w:pPr>
              <w:rPr>
                <w:rFonts w:ascii="Times New Roman" w:hAnsi="Times New Roman" w:cs="Times New Roman"/>
                <w:bCs/>
                <w:lang w:val="en-GB"/>
              </w:rPr>
            </w:pPr>
            <w:r>
              <w:rPr>
                <w:rFonts w:ascii="Times New Roman" w:hAnsi="Times New Roman" w:cs="Times New Roman"/>
                <w:bCs/>
                <w:lang w:val="en-GB"/>
              </w:rPr>
              <w:t>With the same setting UL transmission in the middle of two PUSCHs, we agree to support the use case (4b)</w:t>
            </w:r>
          </w:p>
          <w:p w14:paraId="51C62445" w14:textId="77777777" w:rsidR="00AC76A7" w:rsidRDefault="00560AD4">
            <w:pPr>
              <w:rPr>
                <w:rFonts w:ascii="Times New Roman" w:hAnsi="Times New Roman" w:cs="Times New Roman"/>
                <w:bCs/>
                <w:lang w:val="en-GB"/>
              </w:rPr>
            </w:pPr>
            <w:r>
              <w:rPr>
                <w:rFonts w:ascii="Times New Roman" w:hAnsi="Times New Roman" w:cs="Times New Roman"/>
                <w:bCs/>
                <w:lang w:val="en-GB"/>
              </w:rPr>
              <w:t>However, if the setting for the UL transmission in the middle of two PUSCHs is different, then we prefer option 4. We don’t prefer option 3 as the other UL transmission in between could possibly be of high priority. Also, the requirements determined for the UL transmission should not be adjusted as suggested in option 1. Option 2 will lead to more complexities</w:t>
            </w:r>
          </w:p>
        </w:tc>
      </w:tr>
      <w:tr w:rsidR="00AC76A7" w14:paraId="2D5B73C8" w14:textId="77777777">
        <w:trPr>
          <w:trHeight w:val="409"/>
          <w:jc w:val="center"/>
        </w:trPr>
        <w:tc>
          <w:tcPr>
            <w:tcW w:w="1220" w:type="dxa"/>
            <w:shd w:val="clear" w:color="auto" w:fill="auto"/>
            <w:vAlign w:val="center"/>
          </w:tcPr>
          <w:p w14:paraId="3F85CB90"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ADF235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Before discussion to select options, it should be clarified what the same setting is, but to our understanding, it is up to RAN4 and currently under discussion. Therefore, it is difficult to adapt the same settings at present, and from the joint channel estimation’s point of view, multiplexing </w:t>
            </w:r>
            <w:r>
              <w:rPr>
                <w:rFonts w:ascii="Times New Roman" w:hAnsi="Times New Roman" w:cs="Times New Roman"/>
                <w:bCs/>
                <w:lang w:val="en-GB"/>
              </w:rPr>
              <w:lastRenderedPageBreak/>
              <w:t>data and performing other UL transmissions is identical in terms of phase continuity and power consistency. That is, since option 2 and option 4 are essentially the same, it should be discussed whether to give priority to other uplink or whether to prioritize transmission to the joint CE as in option 3. Therefore, considering the priority setting of the uplink transmission in which the joint CE is configured should be discussed first.</w:t>
            </w:r>
          </w:p>
        </w:tc>
      </w:tr>
      <w:tr w:rsidR="00AC76A7" w14:paraId="47C4A733" w14:textId="77777777">
        <w:trPr>
          <w:trHeight w:val="409"/>
          <w:jc w:val="center"/>
        </w:trPr>
        <w:tc>
          <w:tcPr>
            <w:tcW w:w="1220" w:type="dxa"/>
            <w:shd w:val="clear" w:color="auto" w:fill="auto"/>
            <w:vAlign w:val="center"/>
          </w:tcPr>
          <w:p w14:paraId="28759BD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42E78ACD" w14:textId="77777777" w:rsidR="00AC76A7" w:rsidRDefault="00560AD4">
            <w:pPr>
              <w:rPr>
                <w:rFonts w:ascii="Times New Roman" w:hAnsi="Times New Roman" w:cs="Times New Roman"/>
                <w:bCs/>
                <w:lang w:val="en-GB"/>
              </w:rPr>
            </w:pPr>
            <w:r>
              <w:rPr>
                <w:rFonts w:ascii="Times New Roman" w:hAnsi="Times New Roman" w:cs="Times New Roman"/>
                <w:bCs/>
                <w:lang w:val="en-GB"/>
              </w:rPr>
              <w:t>Use case 4b should be deprioritized in Rel-17 to facilitate discussions of TDW design.</w:t>
            </w:r>
          </w:p>
        </w:tc>
      </w:tr>
      <w:tr w:rsidR="00AC76A7" w14:paraId="06847A71" w14:textId="77777777">
        <w:trPr>
          <w:trHeight w:val="409"/>
          <w:jc w:val="center"/>
        </w:trPr>
        <w:tc>
          <w:tcPr>
            <w:tcW w:w="1220" w:type="dxa"/>
            <w:shd w:val="clear" w:color="auto" w:fill="auto"/>
            <w:vAlign w:val="center"/>
          </w:tcPr>
          <w:p w14:paraId="5E4F295D"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1DF2CCD3" w14:textId="77777777" w:rsidR="00AC76A7" w:rsidRDefault="00560AD4">
            <w:pPr>
              <w:rPr>
                <w:rFonts w:ascii="Times New Roman" w:hAnsi="Times New Roman" w:cs="Times New Roman"/>
              </w:rPr>
            </w:pPr>
            <w:r>
              <w:rPr>
                <w:rFonts w:ascii="Times New Roman" w:hAnsi="Times New Roman" w:cs="Times New Roman" w:hint="eastAsia"/>
                <w:bCs/>
              </w:rPr>
              <w:t>For the same setting case, we don</w:t>
            </w:r>
            <w:r>
              <w:rPr>
                <w:rFonts w:ascii="Times New Roman" w:hAnsi="Times New Roman" w:cs="Times New Roman"/>
                <w:bCs/>
              </w:rPr>
              <w:t>’</w:t>
            </w:r>
            <w:r>
              <w:rPr>
                <w:rFonts w:ascii="Times New Roman" w:hAnsi="Times New Roman" w:cs="Times New Roman" w:hint="eastAsia"/>
                <w:bCs/>
              </w:rPr>
              <w:t xml:space="preserve">t support </w:t>
            </w:r>
            <w:r>
              <w:rPr>
                <w:rFonts w:ascii="Times New Roman" w:eastAsia="宋体" w:hAnsi="Times New Roman" w:cs="Times New Roman" w:hint="eastAsia"/>
              </w:rPr>
              <w:t>as it is almost impossible to meet the conditions defined RAN4 for</w:t>
            </w:r>
            <w:r>
              <w:rPr>
                <w:rFonts w:ascii="Times New Roman" w:hAnsi="Times New Roman" w:cs="Times New Roman" w:hint="eastAsia"/>
              </w:rPr>
              <w:t xml:space="preserve"> maintaining</w:t>
            </w:r>
            <w:r>
              <w:rPr>
                <w:rFonts w:ascii="Times New Roman" w:eastAsia="宋体" w:hAnsi="Times New Roman" w:cs="Times New Roman" w:hint="eastAsia"/>
              </w:rPr>
              <w:t xml:space="preserve"> phase continuity.</w:t>
            </w:r>
            <w:r>
              <w:rPr>
                <w:rFonts w:ascii="Times New Roman" w:hAnsi="Times New Roman" w:cs="Times New Roman" w:hint="eastAsia"/>
              </w:rPr>
              <w:t xml:space="preserve"> </w:t>
            </w:r>
          </w:p>
          <w:p w14:paraId="06A86DAF" w14:textId="77777777" w:rsidR="00AC76A7" w:rsidRDefault="00560AD4">
            <w:pPr>
              <w:rPr>
                <w:rFonts w:ascii="Times New Roman" w:hAnsi="Times New Roman" w:cs="Times New Roman"/>
                <w:lang w:val="en-GB"/>
              </w:rPr>
            </w:pPr>
            <w:r>
              <w:rPr>
                <w:rFonts w:ascii="Times New Roman" w:hAnsi="Times New Roman" w:cs="Times New Roman" w:hint="eastAsia"/>
              </w:rPr>
              <w:t xml:space="preserve">For the different setting case, it has already precluded by RAN4 based in the LS in R1-2108703. </w:t>
            </w:r>
          </w:p>
        </w:tc>
      </w:tr>
      <w:tr w:rsidR="00AC76A7" w14:paraId="4132941E" w14:textId="77777777">
        <w:trPr>
          <w:trHeight w:val="409"/>
          <w:jc w:val="center"/>
        </w:trPr>
        <w:tc>
          <w:tcPr>
            <w:tcW w:w="1220" w:type="dxa"/>
            <w:shd w:val="clear" w:color="auto" w:fill="auto"/>
            <w:vAlign w:val="center"/>
          </w:tcPr>
          <w:p w14:paraId="2359E67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AEA4907" w14:textId="77777777" w:rsidR="00AC76A7" w:rsidRDefault="00560AD4">
            <w:pPr>
              <w:rPr>
                <w:rFonts w:ascii="Times New Roman" w:hAnsi="Times New Roman" w:cs="Times New Roman"/>
                <w:bCs/>
                <w:lang w:val="en-GB"/>
              </w:rPr>
            </w:pPr>
            <w:r>
              <w:rPr>
                <w:rFonts w:ascii="Times New Roman" w:hAnsi="Times New Roman" w:cs="Times New Roman"/>
                <w:bCs/>
                <w:lang w:val="en-GB"/>
              </w:rPr>
              <w:t>According to conditions provided by RAN4, same RB allocation, same antenna port setting are too strict conditions to fulfil. Besides, same PAPR is not clear from RAN1 perspective. Hence, we suggest to not support use case 4b to save RAN1/RAN4 effort.</w:t>
            </w:r>
          </w:p>
          <w:p w14:paraId="1900726E"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the 4 options to handle other UL </w:t>
            </w:r>
            <w:r>
              <w:rPr>
                <w:rFonts w:ascii="Times New Roman" w:hAnsi="Times New Roman" w:cs="Times New Roman" w:hint="eastAsia"/>
                <w:bCs/>
                <w:lang w:val="en-GB"/>
              </w:rPr>
              <w:t>in</w:t>
            </w:r>
            <w:r>
              <w:rPr>
                <w:rFonts w:ascii="Times New Roman" w:hAnsi="Times New Roman" w:cs="Times New Roman"/>
                <w:bCs/>
                <w:lang w:val="en-GB"/>
              </w:rPr>
              <w:t xml:space="preserve"> between transmissions, we prefer Option3 and Option4.</w:t>
            </w:r>
          </w:p>
        </w:tc>
      </w:tr>
      <w:tr w:rsidR="00AC76A7" w14:paraId="712F7C63" w14:textId="77777777">
        <w:trPr>
          <w:trHeight w:val="409"/>
          <w:jc w:val="center"/>
        </w:trPr>
        <w:tc>
          <w:tcPr>
            <w:tcW w:w="1220" w:type="dxa"/>
            <w:shd w:val="clear" w:color="auto" w:fill="auto"/>
            <w:vAlign w:val="center"/>
          </w:tcPr>
          <w:p w14:paraId="4C69188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76DF579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Option</w:t>
            </w:r>
            <w:r>
              <w:rPr>
                <w:rFonts w:ascii="Times New Roman" w:hAnsi="Times New Roman" w:cs="Times New Roman"/>
                <w:bCs/>
                <w:lang w:val="en-GB"/>
              </w:rPr>
              <w:t xml:space="preserve"> 4 </w:t>
            </w:r>
            <w:r>
              <w:rPr>
                <w:rFonts w:ascii="Times New Roman" w:hAnsi="Times New Roman" w:cs="Times New Roman" w:hint="eastAsia"/>
                <w:bCs/>
                <w:lang w:val="en-GB"/>
              </w:rPr>
              <w:t>is</w:t>
            </w:r>
            <w:r>
              <w:rPr>
                <w:rFonts w:ascii="Times New Roman" w:hAnsi="Times New Roman" w:cs="Times New Roman"/>
                <w:bCs/>
                <w:lang w:val="en-GB"/>
              </w:rPr>
              <w:t xml:space="preserve"> preferred. This may be treated as event for TDW determination.</w:t>
            </w:r>
          </w:p>
        </w:tc>
      </w:tr>
      <w:tr w:rsidR="00AC76A7" w14:paraId="692702FA" w14:textId="77777777">
        <w:trPr>
          <w:trHeight w:val="409"/>
          <w:jc w:val="center"/>
        </w:trPr>
        <w:tc>
          <w:tcPr>
            <w:tcW w:w="1220" w:type="dxa"/>
            <w:shd w:val="clear" w:color="auto" w:fill="auto"/>
            <w:vAlign w:val="center"/>
          </w:tcPr>
          <w:p w14:paraId="45C3E803"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7A8934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Prefer </w:t>
            </w:r>
            <w:r>
              <w:rPr>
                <w:rFonts w:ascii="Times New Roman" w:eastAsia="Malgun Gothic" w:hAnsi="Times New Roman" w:cs="Times New Roman" w:hint="eastAsia"/>
                <w:bCs/>
                <w:lang w:val="en-GB" w:eastAsia="ko-KR"/>
              </w:rPr>
              <w:t>Option 4.</w:t>
            </w:r>
            <w:r>
              <w:rPr>
                <w:rFonts w:ascii="Times New Roman" w:eastAsia="Malgun Gothic" w:hAnsi="Times New Roman" w:cs="Times New Roman"/>
                <w:bCs/>
                <w:lang w:val="en-GB" w:eastAsia="ko-KR"/>
              </w:rPr>
              <w:t xml:space="preserve"> In our point of view,</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the case of the other UL transmission in the middle of PUSCH repetitions can be addressed as the event.</w:t>
            </w:r>
          </w:p>
        </w:tc>
      </w:tr>
      <w:tr w:rsidR="00AC76A7" w14:paraId="07CF24E3" w14:textId="77777777">
        <w:trPr>
          <w:trHeight w:val="409"/>
          <w:jc w:val="center"/>
        </w:trPr>
        <w:tc>
          <w:tcPr>
            <w:tcW w:w="1220" w:type="dxa"/>
            <w:shd w:val="clear" w:color="auto" w:fill="auto"/>
            <w:vAlign w:val="center"/>
          </w:tcPr>
          <w:p w14:paraId="18AA1826"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506D2FC9"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share the view from Qualcomm.</w:t>
            </w:r>
          </w:p>
        </w:tc>
      </w:tr>
      <w:tr w:rsidR="00AC76A7" w14:paraId="05B2CA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C6DD66"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287017"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4 is preferred.</w:t>
            </w:r>
          </w:p>
          <w:p w14:paraId="2260FAA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Supporting the </w:t>
            </w:r>
            <w:r>
              <w:rPr>
                <w:rFonts w:ascii="Times New Roman" w:eastAsia="MS Mincho" w:hAnsi="Times New Roman" w:cs="Times New Roman" w:hint="eastAsia"/>
                <w:bCs/>
                <w:lang w:val="en-GB" w:eastAsia="ja-JP"/>
              </w:rPr>
              <w:t>U</w:t>
            </w:r>
            <w:r>
              <w:rPr>
                <w:rFonts w:ascii="Times New Roman" w:eastAsia="MS Mincho" w:hAnsi="Times New Roman" w:cs="Times New Roman"/>
                <w:bCs/>
                <w:lang w:val="en-GB" w:eastAsia="ja-JP"/>
              </w:rPr>
              <w:t>se case 4b will put a stringent limitation for the “other UL transmission” in the middle of two PUSCH transmissions. If it is supported, gNB scheduling based mechanism should be the baseline, no additional optimization such as option 1, 2 and 3 should be introduced. Option 4 would be the consequence according to RAN4’s information. If there is demand to transmit the UCI during the TDW, multiplexing based Rel-15/16 could be used.</w:t>
            </w:r>
          </w:p>
          <w:p w14:paraId="7D7B7E8C" w14:textId="77777777" w:rsidR="00AC76A7" w:rsidRDefault="00AC76A7">
            <w:pPr>
              <w:rPr>
                <w:rFonts w:ascii="Times New Roman" w:eastAsia="MS Mincho" w:hAnsi="Times New Roman" w:cs="Times New Roman"/>
                <w:bCs/>
                <w:lang w:val="en-GB" w:eastAsia="ja-JP"/>
              </w:rPr>
            </w:pPr>
          </w:p>
        </w:tc>
      </w:tr>
      <w:tr w:rsidR="00AC76A7" w14:paraId="197A85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0CA45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08A6C4" w14:textId="77777777" w:rsidR="00AC76A7" w:rsidRDefault="00560AD4">
            <w:pPr>
              <w:rPr>
                <w:rFonts w:ascii="Times New Roman" w:hAnsi="Times New Roman" w:cs="Times New Roman"/>
                <w:bCs/>
                <w:lang w:val="en-GB"/>
              </w:rPr>
            </w:pPr>
            <w:r>
              <w:rPr>
                <w:rFonts w:ascii="Times New Roman" w:hAnsi="Times New Roman" w:cs="Times New Roman"/>
                <w:bCs/>
                <w:lang w:val="en-GB"/>
              </w:rPr>
              <w:t>Q</w:t>
            </w:r>
            <w:r>
              <w:rPr>
                <w:rFonts w:ascii="Times New Roman" w:hAnsi="Times New Roman" w:cs="Times New Roman" w:hint="eastAsia"/>
                <w:bCs/>
                <w:lang w:val="en-GB"/>
              </w:rPr>
              <w:t xml:space="preserve">1: Although it seems workable to support JCE in Option 4b when the settings are the same, the use case is very restrictive. To save time we should deprioritize the case, or handle it as the same way of </w:t>
            </w:r>
            <w:r>
              <w:rPr>
                <w:rFonts w:ascii="Times New Roman" w:hAnsi="Times New Roman" w:cs="Times New Roman"/>
                <w:bCs/>
                <w:lang w:val="en-GB"/>
              </w:rPr>
              <w:t>‘</w:t>
            </w:r>
            <w:r>
              <w:rPr>
                <w:rFonts w:ascii="Times New Roman" w:hAnsi="Times New Roman" w:cs="Times New Roman" w:hint="eastAsia"/>
                <w:bCs/>
                <w:lang w:val="en-GB"/>
              </w:rPr>
              <w:t>different setting</w:t>
            </w:r>
            <w:r>
              <w:rPr>
                <w:rFonts w:ascii="Times New Roman" w:hAnsi="Times New Roman" w:cs="Times New Roman"/>
                <w:bCs/>
                <w:lang w:val="en-GB"/>
              </w:rPr>
              <w:t>’</w:t>
            </w:r>
            <w:r>
              <w:rPr>
                <w:rFonts w:ascii="Times New Roman" w:hAnsi="Times New Roman" w:cs="Times New Roman" w:hint="eastAsia"/>
                <w:bCs/>
                <w:lang w:val="en-GB"/>
              </w:rPr>
              <w:t xml:space="preserve"> case.</w:t>
            </w:r>
          </w:p>
          <w:p w14:paraId="15F2AA4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Q2: Option 4 is preferred for simplicity (the UL transmission in gap may become a dynamic event, and another actual TDW may resume after the UL transmission gap)</w:t>
            </w:r>
          </w:p>
        </w:tc>
      </w:tr>
      <w:tr w:rsidR="00AC76A7" w14:paraId="50E8BB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71FBF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DD200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s long as power consistency and phase continuity can be maintained, use case 4b can be supported.</w:t>
            </w:r>
          </w:p>
          <w:p w14:paraId="3D21B34F" w14:textId="77777777" w:rsidR="00AC76A7" w:rsidRDefault="00560AD4">
            <w:pPr>
              <w:rPr>
                <w:rFonts w:ascii="Times New Roman" w:hAnsi="Times New Roman" w:cs="Times New Roman"/>
                <w:bCs/>
                <w:lang w:val="en-GB"/>
              </w:rPr>
            </w:pPr>
            <w:r>
              <w:rPr>
                <w:rFonts w:ascii="Times New Roman" w:hAnsi="Times New Roman" w:cs="Times New Roman"/>
                <w:bCs/>
                <w:lang w:val="en-GB"/>
              </w:rPr>
              <w:t>For the case that the other UL transmission in between two successive PUSCHs has different settings than PUSCH, Option 4 is preferred.</w:t>
            </w:r>
          </w:p>
        </w:tc>
      </w:tr>
      <w:tr w:rsidR="00AC76A7" w14:paraId="2AF38C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7133D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Xiaomi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DE05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4 is preferred for simplicity.</w:t>
            </w:r>
          </w:p>
        </w:tc>
      </w:tr>
      <w:tr w:rsidR="00AC76A7" w14:paraId="01F94B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581A49"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F554B6" w14:textId="77777777" w:rsidR="00AC76A7" w:rsidRDefault="00560AD4">
            <w:pPr>
              <w:rPr>
                <w:rFonts w:ascii="Times New Roman" w:hAnsi="Times New Roman" w:cs="Times New Roman"/>
                <w:bCs/>
                <w:lang w:val="en-GB"/>
              </w:rPr>
            </w:pPr>
            <w:r>
              <w:rPr>
                <w:rFonts w:ascii="Times New Roman" w:hAnsi="Times New Roman" w:cs="Times New Roman"/>
                <w:bCs/>
                <w:lang w:val="en-GB"/>
              </w:rPr>
              <w:t>For case 4b, it’s really restrictive to be implemented by gNB scheduling, if the transmission in the middle is SRS or PUCCH, we don’t see these channels could have the same setting with PUSCH. Thus, the only use case is another PUSCH is transmitting in the middle with the same setting. Considering the PUSCH already performs repetition, it will be allocated most of the symbols in a slot, so the left symbols for PUSCH in the middle could be minor. The benefits of supporting case 4b is questionable.</w:t>
            </w:r>
          </w:p>
          <w:p w14:paraId="70BF9D0F" w14:textId="77777777" w:rsidR="00AC76A7" w:rsidRDefault="00560AD4">
            <w:pPr>
              <w:rPr>
                <w:rFonts w:ascii="Times New Roman" w:hAnsi="Times New Roman" w:cs="Times New Roman"/>
                <w:bCs/>
                <w:lang w:val="en-GB"/>
              </w:rPr>
            </w:pPr>
            <w:r>
              <w:rPr>
                <w:rFonts w:ascii="Times New Roman" w:hAnsi="Times New Roman" w:cs="Times New Roman"/>
                <w:bCs/>
                <w:lang w:val="en-GB"/>
              </w:rPr>
              <w:t>For the case with different setting than PUSCH, as others commented Option 4 seems simple, the PUSCH in the middle can be treated as a dynamic event, then new actual TDW can be created.</w:t>
            </w:r>
          </w:p>
        </w:tc>
      </w:tr>
      <w:tr w:rsidR="00AC76A7" w14:paraId="25FFB8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D51B72"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8AC47A"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For the same setting, we propose to deprioritize this use case even with same setting. It will cause scheduling restriction.</w:t>
            </w:r>
          </w:p>
          <w:p w14:paraId="33A0418E"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For different settings, Rel-15/16 rule can be reused, i.e., Option 4.</w:t>
            </w:r>
          </w:p>
        </w:tc>
      </w:tr>
      <w:tr w:rsidR="00AC76A7" w14:paraId="1B15F5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47B82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6FCAA5" w14:textId="77777777" w:rsidR="00AC76A7" w:rsidRDefault="00560AD4">
            <w:pPr>
              <w:rPr>
                <w:rFonts w:ascii="Times New Roman" w:eastAsia="宋体" w:hAnsi="Times New Roman"/>
                <w:b/>
                <w:szCs w:val="21"/>
              </w:rPr>
            </w:pPr>
            <w:r>
              <w:rPr>
                <w:rFonts w:ascii="Times New Roman" w:eastAsia="Malgun Gothic" w:hAnsi="Times New Roman" w:cs="Times New Roman"/>
                <w:bCs/>
                <w:lang w:val="en-GB" w:eastAsia="ko-KR"/>
              </w:rPr>
              <w:t xml:space="preserve">Support </w:t>
            </w:r>
            <w:r>
              <w:rPr>
                <w:rFonts w:ascii="Times New Roman" w:eastAsia="宋体" w:hAnsi="Times New Roman"/>
                <w:b/>
                <w:szCs w:val="21"/>
              </w:rPr>
              <w:t xml:space="preserve">use case 4b (other uplink transmission in the middle of two PUSCH transmissions </w:t>
            </w:r>
            <w:r>
              <w:rPr>
                <w:rFonts w:ascii="Times New Roman" w:eastAsia="宋体" w:hAnsi="Times New Roman"/>
                <w:b/>
                <w:color w:val="FF0000"/>
                <w:szCs w:val="21"/>
              </w:rPr>
              <w:t>has the same setting with PUSCH</w:t>
            </w:r>
            <w:r>
              <w:rPr>
                <w:rFonts w:ascii="Times New Roman" w:eastAsia="宋体" w:hAnsi="Times New Roman"/>
                <w:b/>
                <w:szCs w:val="21"/>
              </w:rPr>
              <w:t>).</w:t>
            </w:r>
          </w:p>
          <w:p w14:paraId="5BBDCAB2"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For the </w:t>
            </w:r>
            <w:r>
              <w:rPr>
                <w:rFonts w:ascii="Times New Roman" w:eastAsia="宋体" w:hAnsi="Times New Roman"/>
                <w:b/>
                <w:szCs w:val="21"/>
              </w:rPr>
              <w:t xml:space="preserve">case that the other UL transmission in between two successive PUSCHs </w:t>
            </w:r>
            <w:r>
              <w:rPr>
                <w:rFonts w:ascii="Times New Roman" w:eastAsia="宋体" w:hAnsi="Times New Roman"/>
                <w:b/>
                <w:color w:val="FF0000"/>
                <w:szCs w:val="21"/>
              </w:rPr>
              <w:t xml:space="preserve">has different settings than PUSCH, </w:t>
            </w:r>
            <w:r>
              <w:rPr>
                <w:rFonts w:ascii="Times New Roman" w:eastAsia="宋体" w:hAnsi="Times New Roman"/>
                <w:bCs/>
                <w:szCs w:val="21"/>
              </w:rPr>
              <w:t>we support Option 4.</w:t>
            </w:r>
          </w:p>
        </w:tc>
      </w:tr>
      <w:tr w:rsidR="00AC76A7" w14:paraId="561EFB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7F633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0EF02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4 is preferred because it fits in the current framework of TDW and treats the other UL transmission as an event to split a configured TDW into two actual TDWs.</w:t>
            </w:r>
          </w:p>
        </w:tc>
      </w:tr>
      <w:tr w:rsidR="00AC76A7" w14:paraId="1846A4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9306F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7FA76C" w14:textId="77777777" w:rsidR="00AC76A7" w:rsidRDefault="00560AD4">
            <w:pPr>
              <w:rPr>
                <w:rFonts w:ascii="Times New Roman" w:hAnsi="Times New Roman" w:cs="Times New Roman"/>
                <w:bCs/>
                <w:lang w:val="en-GB"/>
              </w:rPr>
            </w:pPr>
            <w:r>
              <w:rPr>
                <w:rFonts w:ascii="Times New Roman" w:hAnsi="Times New Roman" w:cs="Times New Roman"/>
                <w:bCs/>
                <w:lang w:val="en-GB"/>
              </w:rPr>
              <w:t>Not support Use case 4b for JCE, due to really restrictions.</w:t>
            </w:r>
          </w:p>
        </w:tc>
      </w:tr>
      <w:tr w:rsidR="00AC76A7" w14:paraId="3B16AE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2CA8F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5A951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understand the desire to support use case 4b.  However, given the limitations we now have, I don’t see that the cross slot estimation gains will tend to outweigh the losses from constraining the other channel to match the PUSCH.  So not supporting use case 4b even if transmissions occasionally have the same settings seems a reasonable way to go. On the other hand, if there is no spec impact I see no problem reason to preclude it. </w:t>
            </w:r>
          </w:p>
        </w:tc>
      </w:tr>
      <w:tr w:rsidR="00AC76A7" w14:paraId="1A5FEE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3557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7B4DAE"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that RAN1 not support this case.</w:t>
            </w:r>
          </w:p>
        </w:tc>
      </w:tr>
    </w:tbl>
    <w:p w14:paraId="6D56C364" w14:textId="77777777" w:rsidR="00AC76A7" w:rsidRDefault="00AC76A7">
      <w:pPr>
        <w:rPr>
          <w:rFonts w:ascii="Times New Roman" w:hAnsi="Times New Roman" w:cs="Times New Roman"/>
          <w:b/>
          <w:szCs w:val="21"/>
          <w:highlight w:val="yellow"/>
        </w:rPr>
      </w:pPr>
    </w:p>
    <w:p w14:paraId="3492C166"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5:</w:t>
      </w:r>
    </w:p>
    <w:p w14:paraId="7D123972"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Proposal:</w:t>
      </w:r>
    </w:p>
    <w:p w14:paraId="3F32D0FC" w14:textId="77777777" w:rsidR="00AC76A7" w:rsidRDefault="00560AD4">
      <w:pPr>
        <w:pStyle w:val="af8"/>
        <w:numPr>
          <w:ilvl w:val="0"/>
          <w:numId w:val="11"/>
        </w:numPr>
        <w:adjustRightInd/>
        <w:spacing w:line="252" w:lineRule="auto"/>
        <w:ind w:firstLineChars="0"/>
        <w:rPr>
          <w:rFonts w:eastAsia="等线"/>
          <w:bCs/>
          <w:szCs w:val="21"/>
          <w:lang w:val="en-GB"/>
        </w:rPr>
      </w:pPr>
      <w:r>
        <w:rPr>
          <w:rFonts w:hint="eastAsia"/>
          <w:sz w:val="21"/>
          <w:szCs w:val="21"/>
          <w:lang w:eastAsia="zh-CN"/>
        </w:rPr>
        <w:t>J</w:t>
      </w:r>
      <w:r>
        <w:rPr>
          <w:sz w:val="21"/>
          <w:szCs w:val="21"/>
          <w:lang w:eastAsia="zh-CN"/>
        </w:rPr>
        <w:t>oint channel estimation over PUSCH transmissions across non-consecutive slots is not supported in Rel-17.</w:t>
      </w:r>
    </w:p>
    <w:p w14:paraId="1B883615"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538F71A2"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0B85C854" w14:textId="77777777">
        <w:trPr>
          <w:trHeight w:val="409"/>
          <w:jc w:val="center"/>
        </w:trPr>
        <w:tc>
          <w:tcPr>
            <w:tcW w:w="1220" w:type="dxa"/>
            <w:shd w:val="clear" w:color="auto" w:fill="auto"/>
            <w:vAlign w:val="center"/>
          </w:tcPr>
          <w:p w14:paraId="410741EC"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E78CE0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31B7CE9C" w14:textId="77777777">
        <w:trPr>
          <w:trHeight w:val="409"/>
          <w:jc w:val="center"/>
        </w:trPr>
        <w:tc>
          <w:tcPr>
            <w:tcW w:w="1220" w:type="dxa"/>
            <w:shd w:val="clear" w:color="auto" w:fill="auto"/>
            <w:vAlign w:val="center"/>
          </w:tcPr>
          <w:p w14:paraId="2662FECE" w14:textId="77777777" w:rsidR="00AC76A7" w:rsidRDefault="00AC76A7">
            <w:pPr>
              <w:jc w:val="center"/>
              <w:rPr>
                <w:rFonts w:ascii="Times New Roman" w:hAnsi="Times New Roman" w:cs="Times New Roman"/>
                <w:bCs/>
                <w:lang w:val="en-GB"/>
              </w:rPr>
            </w:pPr>
          </w:p>
        </w:tc>
        <w:tc>
          <w:tcPr>
            <w:tcW w:w="8257" w:type="dxa"/>
            <w:shd w:val="clear" w:color="auto" w:fill="auto"/>
            <w:vAlign w:val="center"/>
          </w:tcPr>
          <w:p w14:paraId="3ED5F8D5"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Do not support. We think that this can be a UE capability. </w:t>
            </w:r>
          </w:p>
        </w:tc>
      </w:tr>
      <w:tr w:rsidR="00AC76A7" w14:paraId="659F364D" w14:textId="77777777">
        <w:trPr>
          <w:trHeight w:val="419"/>
          <w:jc w:val="center"/>
        </w:trPr>
        <w:tc>
          <w:tcPr>
            <w:tcW w:w="1220" w:type="dxa"/>
            <w:shd w:val="clear" w:color="auto" w:fill="auto"/>
            <w:vAlign w:val="center"/>
          </w:tcPr>
          <w:p w14:paraId="737DF83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42A8ED2A" w14:textId="77777777" w:rsidR="00AC76A7" w:rsidRDefault="00560AD4">
            <w:pPr>
              <w:rPr>
                <w:rFonts w:ascii="Times New Roman" w:hAnsi="Times New Roman" w:cs="Times New Roman"/>
                <w:bCs/>
                <w:lang w:val="en-GB"/>
              </w:rPr>
            </w:pPr>
            <w:r>
              <w:rPr>
                <w:rFonts w:ascii="Times New Roman" w:hAnsi="Times New Roman" w:cs="Times New Roman"/>
                <w:bCs/>
                <w:lang w:val="en-GB"/>
              </w:rPr>
              <w:t>Given the confirmation from RAN4 on the maximum unscheduled gap, we are fine with the FL’s proposal.</w:t>
            </w:r>
          </w:p>
        </w:tc>
      </w:tr>
      <w:tr w:rsidR="00AC76A7" w14:paraId="3E676500" w14:textId="77777777">
        <w:trPr>
          <w:trHeight w:val="409"/>
          <w:jc w:val="center"/>
        </w:trPr>
        <w:tc>
          <w:tcPr>
            <w:tcW w:w="1220" w:type="dxa"/>
            <w:shd w:val="clear" w:color="auto" w:fill="auto"/>
            <w:vAlign w:val="center"/>
          </w:tcPr>
          <w:p w14:paraId="27F32435"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35C0BEE0" w14:textId="77777777" w:rsidR="00AC76A7" w:rsidRDefault="00560AD4">
            <w:pPr>
              <w:rPr>
                <w:rFonts w:ascii="Times New Roman" w:hAnsi="Times New Roman" w:cs="Times New Roman"/>
                <w:bCs/>
                <w:lang w:val="en-GB"/>
              </w:rPr>
            </w:pPr>
            <w:r>
              <w:rPr>
                <w:rFonts w:ascii="Times New Roman" w:hAnsi="Times New Roman" w:cs="Times New Roman"/>
                <w:bCs/>
                <w:lang w:val="en-GB"/>
              </w:rPr>
              <w:t>RAN4 precludes this case. Support.</w:t>
            </w:r>
          </w:p>
        </w:tc>
      </w:tr>
      <w:tr w:rsidR="00AC76A7" w14:paraId="296358A0" w14:textId="77777777">
        <w:trPr>
          <w:trHeight w:val="409"/>
          <w:jc w:val="center"/>
        </w:trPr>
        <w:tc>
          <w:tcPr>
            <w:tcW w:w="1220" w:type="dxa"/>
            <w:shd w:val="clear" w:color="auto" w:fill="auto"/>
            <w:vAlign w:val="center"/>
          </w:tcPr>
          <w:p w14:paraId="1F9A91BC"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07D59FE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AC76A7" w14:paraId="17466D71" w14:textId="77777777">
        <w:trPr>
          <w:trHeight w:val="409"/>
          <w:jc w:val="center"/>
        </w:trPr>
        <w:tc>
          <w:tcPr>
            <w:tcW w:w="1220" w:type="dxa"/>
            <w:shd w:val="clear" w:color="auto" w:fill="auto"/>
            <w:vAlign w:val="center"/>
          </w:tcPr>
          <w:p w14:paraId="634BBC7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6B898F2C"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FL’s proposal</w:t>
            </w:r>
          </w:p>
        </w:tc>
      </w:tr>
      <w:tr w:rsidR="00AC76A7" w14:paraId="1F0FE6D3" w14:textId="77777777">
        <w:trPr>
          <w:trHeight w:val="409"/>
          <w:jc w:val="center"/>
        </w:trPr>
        <w:tc>
          <w:tcPr>
            <w:tcW w:w="1220" w:type="dxa"/>
            <w:shd w:val="clear" w:color="auto" w:fill="auto"/>
            <w:vAlign w:val="center"/>
          </w:tcPr>
          <w:p w14:paraId="03E1559B"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769DCEB5"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AC76A7" w14:paraId="72A29250" w14:textId="77777777">
        <w:trPr>
          <w:trHeight w:val="409"/>
          <w:jc w:val="center"/>
        </w:trPr>
        <w:tc>
          <w:tcPr>
            <w:tcW w:w="1220" w:type="dxa"/>
            <w:shd w:val="clear" w:color="auto" w:fill="auto"/>
            <w:vAlign w:val="center"/>
          </w:tcPr>
          <w:p w14:paraId="4016E3E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930DD32"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AC76A7" w14:paraId="5A8E809E" w14:textId="77777777">
        <w:trPr>
          <w:trHeight w:val="409"/>
          <w:jc w:val="center"/>
        </w:trPr>
        <w:tc>
          <w:tcPr>
            <w:tcW w:w="1220" w:type="dxa"/>
            <w:shd w:val="clear" w:color="auto" w:fill="auto"/>
            <w:vAlign w:val="center"/>
          </w:tcPr>
          <w:p w14:paraId="61D40E6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F38A13E"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436921CF" w14:textId="77777777">
        <w:trPr>
          <w:trHeight w:val="409"/>
          <w:jc w:val="center"/>
        </w:trPr>
        <w:tc>
          <w:tcPr>
            <w:tcW w:w="1220" w:type="dxa"/>
            <w:shd w:val="clear" w:color="auto" w:fill="auto"/>
            <w:vAlign w:val="center"/>
          </w:tcPr>
          <w:p w14:paraId="27E916F9"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342325AD"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Support. RAN4 already agreed that the 13-symbol is the maximum length for the gap for all SCS, and that the 14-symbol or 1ms will not be discussed in RAN4 anymore for un-scheduled gap in Rel-17.</w:t>
            </w:r>
          </w:p>
        </w:tc>
      </w:tr>
      <w:tr w:rsidR="00AC76A7" w14:paraId="3DC156D5" w14:textId="77777777">
        <w:trPr>
          <w:trHeight w:val="409"/>
          <w:jc w:val="center"/>
        </w:trPr>
        <w:tc>
          <w:tcPr>
            <w:tcW w:w="1220" w:type="dxa"/>
            <w:shd w:val="clear" w:color="auto" w:fill="auto"/>
            <w:vAlign w:val="center"/>
          </w:tcPr>
          <w:p w14:paraId="3342D260"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shd w:val="clear" w:color="auto" w:fill="auto"/>
            <w:vAlign w:val="center"/>
          </w:tcPr>
          <w:p w14:paraId="258D6DFD"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AC76A7" w14:paraId="091D4B56" w14:textId="77777777">
        <w:trPr>
          <w:trHeight w:val="409"/>
          <w:jc w:val="center"/>
        </w:trPr>
        <w:tc>
          <w:tcPr>
            <w:tcW w:w="1220" w:type="dxa"/>
            <w:shd w:val="clear" w:color="auto" w:fill="auto"/>
            <w:vAlign w:val="center"/>
          </w:tcPr>
          <w:p w14:paraId="3D2CEDA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7FA5724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AC76A7" w14:paraId="71B034AE" w14:textId="77777777">
        <w:trPr>
          <w:trHeight w:val="409"/>
          <w:jc w:val="center"/>
        </w:trPr>
        <w:tc>
          <w:tcPr>
            <w:tcW w:w="1220" w:type="dxa"/>
            <w:shd w:val="clear" w:color="auto" w:fill="auto"/>
            <w:vAlign w:val="center"/>
          </w:tcPr>
          <w:p w14:paraId="43DFD15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7C700D03"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FL’s proposal.</w:t>
            </w:r>
          </w:p>
        </w:tc>
      </w:tr>
      <w:tr w:rsidR="00AC76A7" w14:paraId="16B6118A" w14:textId="77777777">
        <w:trPr>
          <w:trHeight w:val="409"/>
          <w:jc w:val="center"/>
        </w:trPr>
        <w:tc>
          <w:tcPr>
            <w:tcW w:w="1220" w:type="dxa"/>
            <w:shd w:val="clear" w:color="auto" w:fill="auto"/>
            <w:vAlign w:val="center"/>
          </w:tcPr>
          <w:p w14:paraId="0FE1FC83"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6BA0E675"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35A34AED" w14:textId="77777777">
        <w:trPr>
          <w:trHeight w:val="409"/>
          <w:jc w:val="center"/>
        </w:trPr>
        <w:tc>
          <w:tcPr>
            <w:tcW w:w="1220" w:type="dxa"/>
            <w:shd w:val="clear" w:color="auto" w:fill="auto"/>
            <w:vAlign w:val="center"/>
          </w:tcPr>
          <w:p w14:paraId="61CB987F"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5AA63745"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AC76A7" w14:paraId="424C0B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7E3F6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538CC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w:t>
            </w:r>
          </w:p>
        </w:tc>
      </w:tr>
      <w:tr w:rsidR="00AC76A7" w14:paraId="378591D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51C9D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BA2E0E"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Agree.</w:t>
            </w:r>
          </w:p>
        </w:tc>
      </w:tr>
      <w:tr w:rsidR="00AC76A7" w14:paraId="374931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39059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98C1A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3B4AE7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07758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34E53B" w14:textId="77777777" w:rsidR="00AC76A7" w:rsidRDefault="00560AD4">
            <w:pPr>
              <w:rPr>
                <w:rFonts w:ascii="Times New Roman" w:hAnsi="Times New Roman" w:cs="Times New Roman"/>
                <w:bCs/>
                <w:lang w:val="en-GB"/>
              </w:rPr>
            </w:pPr>
            <w:r>
              <w:rPr>
                <w:rFonts w:ascii="Times New Roman" w:hAnsi="Times New Roman" w:cs="Times New Roman"/>
                <w:bCs/>
                <w:lang w:val="en-GB"/>
              </w:rPr>
              <w:t>Agree</w:t>
            </w:r>
          </w:p>
        </w:tc>
      </w:tr>
      <w:tr w:rsidR="00AC76A7" w14:paraId="3B2B85F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AC1F8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427FBF"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this Proposal.</w:t>
            </w:r>
          </w:p>
        </w:tc>
      </w:tr>
      <w:tr w:rsidR="00AC76A7" w14:paraId="38598C8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BF752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FE2EE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K</w:t>
            </w:r>
          </w:p>
        </w:tc>
      </w:tr>
      <w:tr w:rsidR="00AC76A7" w14:paraId="79137C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70537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3E8F7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292CB3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8A460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AC5B06"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It is unfortunate that this use case is not supported so far in the feedback we have from RAN4, </w:t>
            </w:r>
            <w:r>
              <w:rPr>
                <w:rFonts w:ascii="Times New Roman" w:hAnsi="Times New Roman" w:cs="Times New Roman"/>
                <w:bCs/>
                <w:lang w:val="en-GB"/>
              </w:rPr>
              <w:lastRenderedPageBreak/>
              <w:t xml:space="preserve">given the potential for it to improve the usefulness of JCE for TDD configurations.  But at this stage of Rel-17, it is hard to design the RAN1 specifications to support JCE across non-consecutive slots.  </w:t>
            </w:r>
          </w:p>
        </w:tc>
      </w:tr>
      <w:tr w:rsidR="00AC76A7" w14:paraId="55D89D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F87391"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764F9B" w14:textId="77777777" w:rsidR="00AC76A7" w:rsidRDefault="00560AD4">
            <w:pPr>
              <w:rPr>
                <w:rFonts w:ascii="Times New Roman" w:hAnsi="Times New Roman" w:cs="Times New Roman"/>
                <w:bCs/>
                <w:lang w:val="en-GB"/>
              </w:rPr>
            </w:pPr>
            <w:r>
              <w:rPr>
                <w:rFonts w:ascii="Times New Roman" w:hAnsi="Times New Roman" w:cs="Times New Roman"/>
                <w:bCs/>
                <w:lang w:val="en-GB"/>
              </w:rPr>
              <w:t>Agree</w:t>
            </w:r>
          </w:p>
        </w:tc>
      </w:tr>
    </w:tbl>
    <w:p w14:paraId="721316E6" w14:textId="77777777" w:rsidR="00AC76A7" w:rsidRDefault="00AC76A7">
      <w:pPr>
        <w:rPr>
          <w:rFonts w:ascii="Times New Roman" w:hAnsi="Times New Roman" w:cs="Times New Roman"/>
          <w:b/>
          <w:szCs w:val="21"/>
          <w:highlight w:val="yellow"/>
        </w:rPr>
      </w:pPr>
    </w:p>
    <w:p w14:paraId="61626067" w14:textId="77777777" w:rsidR="00AC76A7" w:rsidRDefault="00560AD4">
      <w:pPr>
        <w:pStyle w:val="2"/>
        <w:spacing w:before="156" w:after="156" w:line="240" w:lineRule="auto"/>
        <w:rPr>
          <w:rFonts w:ascii="Arial" w:hAnsi="Arial" w:cs="Arial"/>
        </w:rPr>
      </w:pPr>
      <w:r>
        <w:rPr>
          <w:rFonts w:ascii="Arial" w:hAnsi="Arial" w:cs="Arial"/>
        </w:rPr>
        <w:t xml:space="preserve">3.2 </w:t>
      </w:r>
      <w:r>
        <w:rPr>
          <w:rFonts w:ascii="Arial" w:hAnsi="Arial" w:cs="Arial" w:hint="eastAsia"/>
        </w:rPr>
        <w:t>T</w:t>
      </w:r>
      <w:r>
        <w:rPr>
          <w:rFonts w:ascii="Arial" w:hAnsi="Arial" w:cs="Arial"/>
        </w:rPr>
        <w:t>ime domain window</w:t>
      </w:r>
    </w:p>
    <w:p w14:paraId="16192A29"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w:t>
      </w:r>
      <w:r>
        <w:rPr>
          <w:rFonts w:ascii="Times New Roman" w:eastAsia="宋体" w:hAnsi="Times New Roman" w:cs="Times New Roman"/>
          <w:b/>
          <w:kern w:val="0"/>
          <w:szCs w:val="21"/>
        </w:rPr>
        <w:t>Confirm the following working assumption</w:t>
      </w:r>
    </w:p>
    <w:tbl>
      <w:tblPr>
        <w:tblStyle w:val="af4"/>
        <w:tblW w:w="0" w:type="auto"/>
        <w:tblLook w:val="04A0" w:firstRow="1" w:lastRow="0" w:firstColumn="1" w:lastColumn="0" w:noHBand="0" w:noVBand="1"/>
      </w:tblPr>
      <w:tblGrid>
        <w:gridCol w:w="9736"/>
      </w:tblGrid>
      <w:tr w:rsidR="00AC76A7" w14:paraId="05B0E524" w14:textId="77777777">
        <w:tc>
          <w:tcPr>
            <w:tcW w:w="9962" w:type="dxa"/>
          </w:tcPr>
          <w:p w14:paraId="5E731918" w14:textId="77777777" w:rsidR="00AC76A7" w:rsidRDefault="00560AD4">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0096A263" w14:textId="77777777" w:rsidR="00AC76A7" w:rsidRDefault="00560AD4">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2DE05C53"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1342A403"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7E9ACD7B"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13C9EDB2"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44B0873A"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43409370"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1F65019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00FA9F6D"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29C2DA7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3343ADBF"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466D454D"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6908730C"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0432943D"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236DABD3"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416571F4"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BD16F3C"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5CA54994"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4C04AB7A"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6A3332B2"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lastRenderedPageBreak/>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492CCC87"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56AF262B"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18581245"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05C1A1F5"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706EF304" w14:textId="77777777" w:rsidR="00AC76A7" w:rsidRDefault="00560AD4">
            <w:pPr>
              <w:widowControl/>
              <w:numPr>
                <w:ilvl w:val="3"/>
                <w:numId w:val="1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6B6DD770"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6FEECE9C"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3779184E"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3BA635E3"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726E1F3A" w14:textId="77777777" w:rsidR="00AC76A7" w:rsidRDefault="00560AD4">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14:paraId="6E534D4C" w14:textId="77777777" w:rsidR="00AC76A7" w:rsidRDefault="00AC76A7">
      <w:pPr>
        <w:rPr>
          <w:szCs w:val="21"/>
        </w:rPr>
      </w:pPr>
    </w:p>
    <w:p w14:paraId="0CC957CC"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9158E14" w14:textId="77777777">
        <w:trPr>
          <w:trHeight w:val="409"/>
          <w:jc w:val="center"/>
        </w:trPr>
        <w:tc>
          <w:tcPr>
            <w:tcW w:w="1220" w:type="dxa"/>
            <w:shd w:val="clear" w:color="auto" w:fill="auto"/>
            <w:vAlign w:val="center"/>
          </w:tcPr>
          <w:p w14:paraId="2339D1E7"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C36458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99E5626" w14:textId="77777777">
        <w:trPr>
          <w:trHeight w:val="409"/>
          <w:jc w:val="center"/>
        </w:trPr>
        <w:tc>
          <w:tcPr>
            <w:tcW w:w="1220" w:type="dxa"/>
            <w:shd w:val="clear" w:color="auto" w:fill="auto"/>
            <w:vAlign w:val="center"/>
          </w:tcPr>
          <w:p w14:paraId="5AF866DC" w14:textId="77777777" w:rsidR="00AC76A7" w:rsidRDefault="00AC76A7">
            <w:pPr>
              <w:jc w:val="center"/>
              <w:rPr>
                <w:rFonts w:ascii="Times New Roman" w:hAnsi="Times New Roman" w:cs="Times New Roman"/>
                <w:bCs/>
                <w:lang w:val="en-GB"/>
              </w:rPr>
            </w:pPr>
          </w:p>
        </w:tc>
        <w:tc>
          <w:tcPr>
            <w:tcW w:w="8257" w:type="dxa"/>
            <w:shd w:val="clear" w:color="auto" w:fill="auto"/>
            <w:vAlign w:val="center"/>
          </w:tcPr>
          <w:p w14:paraId="068EFEB6" w14:textId="77777777" w:rsidR="00AC76A7" w:rsidRDefault="00560AD4">
            <w:pPr>
              <w:pStyle w:val="0Maintext"/>
              <w:ind w:firstLine="0"/>
              <w:rPr>
                <w:rFonts w:eastAsiaTheme="minorEastAsia" w:cs="Times New Roman"/>
                <w:sz w:val="22"/>
                <w:szCs w:val="22"/>
                <w:lang w:val="en-US"/>
              </w:rPr>
            </w:pPr>
            <w:r>
              <w:rPr>
                <w:rFonts w:eastAsiaTheme="minorEastAsia" w:cs="Times New Roman"/>
                <w:sz w:val="22"/>
                <w:szCs w:val="22"/>
                <w:lang w:val="en-US"/>
              </w:rPr>
              <w:t>In general we support this proposal.</w:t>
            </w:r>
          </w:p>
          <w:p w14:paraId="36CE381A" w14:textId="77777777" w:rsidR="00AC76A7" w:rsidRDefault="00560AD4">
            <w:pPr>
              <w:pStyle w:val="0Maintext"/>
              <w:ind w:firstLine="0"/>
              <w:rPr>
                <w:rFonts w:eastAsiaTheme="minorEastAsia" w:cs="Times New Roman"/>
                <w:sz w:val="22"/>
                <w:szCs w:val="22"/>
                <w:lang w:val="en-US"/>
              </w:rPr>
            </w:pPr>
            <w:r>
              <w:rPr>
                <w:rFonts w:eastAsiaTheme="minorEastAsia" w:cs="Times New Roman"/>
                <w:sz w:val="22"/>
                <w:szCs w:val="22"/>
                <w:lang w:val="en-US"/>
              </w:rPr>
              <w:t xml:space="preserve">We promote the idea that if a UE can handle DL within a configured TDW (subject to a capability), implicitly defining TDW based on UL/DL switching shall be avoided. </w:t>
            </w:r>
          </w:p>
          <w:p w14:paraId="204B08D3" w14:textId="77777777" w:rsidR="00AC76A7" w:rsidRDefault="00560AD4">
            <w:pPr>
              <w:pStyle w:val="a6"/>
            </w:pPr>
            <w:r>
              <w:rPr>
                <w:rFonts w:ascii="Times New Roman" w:hAnsi="Times New Roman" w:cs="Times New Roman"/>
                <w:kern w:val="0"/>
                <w:sz w:val="22"/>
                <w:lang w:eastAsia="en-US"/>
              </w:rPr>
              <w:t>Regarding Note 2, It is our understanding that the actual TDW will depend on UE capability and can be different for different UEs.</w:t>
            </w:r>
          </w:p>
        </w:tc>
      </w:tr>
      <w:tr w:rsidR="00AC76A7" w14:paraId="1A5E5215" w14:textId="77777777">
        <w:trPr>
          <w:trHeight w:val="419"/>
          <w:jc w:val="center"/>
        </w:trPr>
        <w:tc>
          <w:tcPr>
            <w:tcW w:w="1220" w:type="dxa"/>
            <w:shd w:val="clear" w:color="auto" w:fill="auto"/>
            <w:vAlign w:val="center"/>
          </w:tcPr>
          <w:p w14:paraId="4A5BE54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427840E4"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the FL’s proposal. The FFS in the above WA can be further discussed.</w:t>
            </w:r>
          </w:p>
        </w:tc>
      </w:tr>
      <w:tr w:rsidR="00AC76A7" w14:paraId="6AF73F3C" w14:textId="77777777">
        <w:trPr>
          <w:trHeight w:val="409"/>
          <w:jc w:val="center"/>
        </w:trPr>
        <w:tc>
          <w:tcPr>
            <w:tcW w:w="1220" w:type="dxa"/>
            <w:shd w:val="clear" w:color="auto" w:fill="auto"/>
            <w:vAlign w:val="center"/>
          </w:tcPr>
          <w:p w14:paraId="2F7FAEA5"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505BC090"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to wait for more clarity on L.</w:t>
            </w:r>
          </w:p>
        </w:tc>
      </w:tr>
      <w:tr w:rsidR="00AC76A7" w14:paraId="5731C855" w14:textId="77777777">
        <w:trPr>
          <w:trHeight w:val="409"/>
          <w:jc w:val="center"/>
        </w:trPr>
        <w:tc>
          <w:tcPr>
            <w:tcW w:w="1220" w:type="dxa"/>
            <w:shd w:val="clear" w:color="auto" w:fill="auto"/>
            <w:vAlign w:val="center"/>
          </w:tcPr>
          <w:p w14:paraId="2A41C25B"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37C9E3B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AC76A7" w14:paraId="2D760C03" w14:textId="77777777">
        <w:trPr>
          <w:trHeight w:val="409"/>
          <w:jc w:val="center"/>
        </w:trPr>
        <w:tc>
          <w:tcPr>
            <w:tcW w:w="1220" w:type="dxa"/>
            <w:shd w:val="clear" w:color="auto" w:fill="auto"/>
            <w:vAlign w:val="center"/>
          </w:tcPr>
          <w:p w14:paraId="2BDF517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31448A2F"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to confirm the WA</w:t>
            </w:r>
          </w:p>
        </w:tc>
      </w:tr>
      <w:tr w:rsidR="00AC76A7" w14:paraId="7A057BF5" w14:textId="77777777">
        <w:trPr>
          <w:trHeight w:val="409"/>
          <w:jc w:val="center"/>
        </w:trPr>
        <w:tc>
          <w:tcPr>
            <w:tcW w:w="1220" w:type="dxa"/>
            <w:shd w:val="clear" w:color="auto" w:fill="auto"/>
            <w:vAlign w:val="center"/>
          </w:tcPr>
          <w:p w14:paraId="24B787E3"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 xml:space="preserve">TT </w:t>
            </w:r>
            <w:r>
              <w:rPr>
                <w:rFonts w:ascii="Times New Roman" w:eastAsia="MS Mincho" w:hAnsi="Times New Roman" w:cs="Times New Roman"/>
                <w:bCs/>
                <w:lang w:val="en-GB" w:eastAsia="ja-JP"/>
              </w:rPr>
              <w:lastRenderedPageBreak/>
              <w:t>DOCOMO</w:t>
            </w:r>
          </w:p>
        </w:tc>
        <w:tc>
          <w:tcPr>
            <w:tcW w:w="8257" w:type="dxa"/>
            <w:shd w:val="clear" w:color="auto" w:fill="auto"/>
            <w:vAlign w:val="center"/>
          </w:tcPr>
          <w:p w14:paraId="2FE4DD2B"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upport the proposal</w:t>
            </w:r>
          </w:p>
        </w:tc>
      </w:tr>
      <w:tr w:rsidR="00AC76A7" w14:paraId="430FBF79" w14:textId="77777777">
        <w:trPr>
          <w:trHeight w:val="409"/>
          <w:jc w:val="center"/>
        </w:trPr>
        <w:tc>
          <w:tcPr>
            <w:tcW w:w="1220" w:type="dxa"/>
            <w:shd w:val="clear" w:color="auto" w:fill="auto"/>
            <w:vAlign w:val="center"/>
          </w:tcPr>
          <w:p w14:paraId="3F714ED4"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8E9F959"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 to confirm the working assumption.</w:t>
            </w:r>
          </w:p>
        </w:tc>
      </w:tr>
      <w:tr w:rsidR="00AC76A7" w14:paraId="73F8A069" w14:textId="77777777">
        <w:trPr>
          <w:trHeight w:val="409"/>
          <w:jc w:val="center"/>
        </w:trPr>
        <w:tc>
          <w:tcPr>
            <w:tcW w:w="1220" w:type="dxa"/>
            <w:shd w:val="clear" w:color="auto" w:fill="auto"/>
            <w:vAlign w:val="center"/>
          </w:tcPr>
          <w:p w14:paraId="4E314D6A"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473A7C9"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20A9E592" w14:textId="77777777">
        <w:trPr>
          <w:trHeight w:val="409"/>
          <w:jc w:val="center"/>
        </w:trPr>
        <w:tc>
          <w:tcPr>
            <w:tcW w:w="1220" w:type="dxa"/>
            <w:shd w:val="clear" w:color="auto" w:fill="auto"/>
            <w:vAlign w:val="center"/>
          </w:tcPr>
          <w:p w14:paraId="242EC68B"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318399A4"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Support </w:t>
            </w:r>
          </w:p>
        </w:tc>
      </w:tr>
      <w:tr w:rsidR="00AC76A7" w14:paraId="57CF41A0" w14:textId="77777777">
        <w:trPr>
          <w:trHeight w:val="409"/>
          <w:jc w:val="center"/>
        </w:trPr>
        <w:tc>
          <w:tcPr>
            <w:tcW w:w="1220" w:type="dxa"/>
            <w:shd w:val="clear" w:color="auto" w:fill="auto"/>
            <w:vAlign w:val="center"/>
          </w:tcPr>
          <w:p w14:paraId="30D8E65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0C0931FC"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to confirm the WA. The FFS can be further discussed.</w:t>
            </w:r>
          </w:p>
        </w:tc>
      </w:tr>
      <w:tr w:rsidR="00AC76A7" w14:paraId="69C6393A" w14:textId="77777777">
        <w:trPr>
          <w:trHeight w:val="409"/>
          <w:jc w:val="center"/>
        </w:trPr>
        <w:tc>
          <w:tcPr>
            <w:tcW w:w="1220" w:type="dxa"/>
            <w:shd w:val="clear" w:color="auto" w:fill="auto"/>
            <w:vAlign w:val="center"/>
          </w:tcPr>
          <w:p w14:paraId="45156FFD"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276271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Generally, we are fine </w:t>
            </w:r>
            <w:r>
              <w:rPr>
                <w:rFonts w:ascii="Times New Roman" w:eastAsia="Malgun Gothic" w:hAnsi="Times New Roman" w:cs="Times New Roman"/>
                <w:bCs/>
                <w:lang w:val="en-GB" w:eastAsia="ko-KR"/>
              </w:rPr>
              <w:t>to confirm the WA. However, the details of FFS in the above WA should be further discussed. It would be better to resolve the FFS first and then confirm the WA.</w:t>
            </w:r>
          </w:p>
        </w:tc>
      </w:tr>
      <w:tr w:rsidR="00AC76A7" w14:paraId="62DB8809" w14:textId="77777777">
        <w:trPr>
          <w:trHeight w:val="409"/>
          <w:jc w:val="center"/>
        </w:trPr>
        <w:tc>
          <w:tcPr>
            <w:tcW w:w="1220" w:type="dxa"/>
            <w:shd w:val="clear" w:color="auto" w:fill="auto"/>
            <w:vAlign w:val="center"/>
          </w:tcPr>
          <w:p w14:paraId="748E55C9"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137DF98E"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70972CCC" w14:textId="77777777">
        <w:trPr>
          <w:trHeight w:val="409"/>
          <w:jc w:val="center"/>
        </w:trPr>
        <w:tc>
          <w:tcPr>
            <w:tcW w:w="1220" w:type="dxa"/>
            <w:shd w:val="clear" w:color="auto" w:fill="auto"/>
            <w:vAlign w:val="center"/>
          </w:tcPr>
          <w:p w14:paraId="1AFEBE1A"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39CFB673"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lthough we are ok to confirm the WA, we prefer to discuss/address the described FFS points firstly because it is more important than spending time to confirm the working assumption.</w:t>
            </w:r>
          </w:p>
        </w:tc>
      </w:tr>
      <w:tr w:rsidR="00AC76A7" w14:paraId="70910B2D" w14:textId="77777777">
        <w:trPr>
          <w:trHeight w:val="409"/>
          <w:jc w:val="center"/>
        </w:trPr>
        <w:tc>
          <w:tcPr>
            <w:tcW w:w="1220" w:type="dxa"/>
            <w:shd w:val="clear" w:color="auto" w:fill="auto"/>
            <w:vAlign w:val="center"/>
          </w:tcPr>
          <w:p w14:paraId="729E71D6" w14:textId="77777777" w:rsidR="00AC76A7" w:rsidRDefault="00560AD4">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CATT</w:t>
            </w:r>
          </w:p>
        </w:tc>
        <w:tc>
          <w:tcPr>
            <w:tcW w:w="8257" w:type="dxa"/>
            <w:shd w:val="clear" w:color="auto" w:fill="auto"/>
            <w:vAlign w:val="center"/>
          </w:tcPr>
          <w:p w14:paraId="438215F4"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rPr>
              <w:t>Support.</w:t>
            </w:r>
          </w:p>
        </w:tc>
      </w:tr>
      <w:tr w:rsidR="00AC76A7" w14:paraId="07300BF0" w14:textId="77777777">
        <w:trPr>
          <w:trHeight w:val="409"/>
          <w:jc w:val="center"/>
        </w:trPr>
        <w:tc>
          <w:tcPr>
            <w:tcW w:w="1220" w:type="dxa"/>
            <w:shd w:val="clear" w:color="auto" w:fill="auto"/>
            <w:vAlign w:val="center"/>
          </w:tcPr>
          <w:p w14:paraId="0766BFE0" w14:textId="77777777" w:rsidR="00AC76A7" w:rsidRDefault="00560AD4">
            <w:pPr>
              <w:jc w:val="center"/>
              <w:rPr>
                <w:rFonts w:ascii="Times New Roman" w:eastAsia="宋体"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0BDBB80A" w14:textId="77777777" w:rsidR="00AC76A7" w:rsidRDefault="00560AD4">
            <w:pPr>
              <w:rPr>
                <w:rFonts w:ascii="Times New Roman" w:hAnsi="Times New Roman" w:cs="Times New Roman"/>
                <w:bCs/>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F26C561" w14:textId="77777777">
        <w:trPr>
          <w:trHeight w:val="409"/>
          <w:jc w:val="center"/>
        </w:trPr>
        <w:tc>
          <w:tcPr>
            <w:tcW w:w="1220" w:type="dxa"/>
            <w:shd w:val="clear" w:color="auto" w:fill="auto"/>
            <w:vAlign w:val="center"/>
          </w:tcPr>
          <w:p w14:paraId="5946A16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05AB7EA9"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WA</w:t>
            </w:r>
          </w:p>
        </w:tc>
      </w:tr>
      <w:tr w:rsidR="00AC76A7" w14:paraId="47FB1FAE" w14:textId="77777777">
        <w:trPr>
          <w:trHeight w:val="409"/>
          <w:jc w:val="center"/>
        </w:trPr>
        <w:tc>
          <w:tcPr>
            <w:tcW w:w="1220" w:type="dxa"/>
            <w:shd w:val="clear" w:color="auto" w:fill="auto"/>
            <w:vAlign w:val="center"/>
          </w:tcPr>
          <w:p w14:paraId="2D6EE59E" w14:textId="77777777" w:rsidR="00AC76A7" w:rsidRDefault="00560AD4">
            <w:pPr>
              <w:jc w:val="center"/>
              <w:rPr>
                <w:rFonts w:ascii="Times New Roman" w:hAnsi="Times New Roman" w:cs="Times New Roman"/>
                <w:bCs/>
                <w:lang w:val="en-GB"/>
              </w:rPr>
            </w:pPr>
            <w:r>
              <w:rPr>
                <w:rFonts w:ascii="Times New Roman" w:eastAsia="宋体" w:hAnsi="Times New Roman" w:cs="Times New Roman"/>
                <w:bCs/>
              </w:rPr>
              <w:t>Apple</w:t>
            </w:r>
          </w:p>
        </w:tc>
        <w:tc>
          <w:tcPr>
            <w:tcW w:w="8257" w:type="dxa"/>
            <w:shd w:val="clear" w:color="auto" w:fill="auto"/>
            <w:vAlign w:val="center"/>
          </w:tcPr>
          <w:p w14:paraId="126BADE7" w14:textId="77777777" w:rsidR="00AC76A7" w:rsidRDefault="00560AD4">
            <w:pPr>
              <w:rPr>
                <w:rFonts w:ascii="Times New Roman" w:hAnsi="Times New Roman" w:cs="Times New Roman"/>
                <w:bCs/>
                <w:lang w:val="en-GB"/>
              </w:rPr>
            </w:pPr>
            <w:r>
              <w:rPr>
                <w:rFonts w:ascii="Times New Roman" w:hAnsi="Times New Roman" w:cs="Times New Roman"/>
                <w:bCs/>
              </w:rPr>
              <w:t>We support to confirm the working assumption, then move forward. Otherwise, we are stuck here.</w:t>
            </w:r>
          </w:p>
        </w:tc>
      </w:tr>
      <w:tr w:rsidR="00AC76A7" w14:paraId="4CD22A94" w14:textId="77777777">
        <w:trPr>
          <w:trHeight w:val="409"/>
          <w:jc w:val="center"/>
        </w:trPr>
        <w:tc>
          <w:tcPr>
            <w:tcW w:w="1220" w:type="dxa"/>
            <w:shd w:val="clear" w:color="auto" w:fill="auto"/>
            <w:vAlign w:val="center"/>
          </w:tcPr>
          <w:p w14:paraId="07FB28DC" w14:textId="77777777" w:rsidR="00AC76A7" w:rsidRDefault="00560AD4">
            <w:pPr>
              <w:jc w:val="center"/>
              <w:rPr>
                <w:rFonts w:ascii="Times New Roman" w:eastAsia="宋体" w:hAnsi="Times New Roman" w:cs="Times New Roman"/>
                <w:bCs/>
              </w:rPr>
            </w:pPr>
            <w:r>
              <w:rPr>
                <w:rFonts w:ascii="Times New Roman" w:eastAsia="宋体" w:hAnsi="Times New Roman" w:cs="Times New Roman"/>
                <w:bCs/>
              </w:rPr>
              <w:t>InterDigital</w:t>
            </w:r>
          </w:p>
        </w:tc>
        <w:tc>
          <w:tcPr>
            <w:tcW w:w="8257" w:type="dxa"/>
            <w:shd w:val="clear" w:color="auto" w:fill="auto"/>
            <w:vAlign w:val="center"/>
          </w:tcPr>
          <w:p w14:paraId="495B40CF" w14:textId="77777777" w:rsidR="00AC76A7" w:rsidRDefault="00560AD4">
            <w:pPr>
              <w:rPr>
                <w:rFonts w:ascii="Times New Roman" w:hAnsi="Times New Roman" w:cs="Times New Roman"/>
                <w:bCs/>
              </w:rPr>
            </w:pPr>
            <w:r>
              <w:rPr>
                <w:rFonts w:ascii="Times New Roman" w:hAnsi="Times New Roman" w:cs="Times New Roman"/>
                <w:bCs/>
              </w:rPr>
              <w:t>We support to confirm the working assumption.</w:t>
            </w:r>
          </w:p>
        </w:tc>
      </w:tr>
      <w:tr w:rsidR="00AC76A7" w14:paraId="07ADE60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B84064"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S</w:t>
            </w:r>
            <w:r>
              <w:rPr>
                <w:rFonts w:ascii="Times New Roman" w:eastAsia="宋体" w:hAnsi="Times New Roman" w:cs="Times New Roman"/>
                <w:bCs/>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8B00E2" w14:textId="77777777" w:rsidR="00AC76A7" w:rsidRDefault="00560AD4">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to confirm the WA.</w:t>
            </w:r>
          </w:p>
        </w:tc>
      </w:tr>
      <w:tr w:rsidR="00AC76A7" w14:paraId="64CA9B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5E3AD7" w14:textId="77777777" w:rsidR="00AC76A7" w:rsidRDefault="00560AD4">
            <w:pPr>
              <w:jc w:val="center"/>
              <w:rPr>
                <w:rFonts w:ascii="Times New Roman" w:eastAsia="宋体" w:hAnsi="Times New Roman" w:cs="Times New Roman"/>
                <w:bCs/>
              </w:rPr>
            </w:pPr>
            <w:r>
              <w:rPr>
                <w:rFonts w:ascii="Times New Roman" w:eastAsia="宋体" w:hAnsi="Times New Roman" w:cs="Times New Roman"/>
                <w:bCs/>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040898" w14:textId="77777777" w:rsidR="00AC76A7" w:rsidRDefault="00560AD4">
            <w:pPr>
              <w:rPr>
                <w:rFonts w:ascii="Times New Roman" w:hAnsi="Times New Roman" w:cs="Times New Roman"/>
                <w:bCs/>
              </w:rPr>
            </w:pPr>
            <w:r>
              <w:rPr>
                <w:rFonts w:ascii="Times New Roman" w:hAnsi="Times New Roman" w:cs="Times New Roman"/>
                <w:bCs/>
              </w:rPr>
              <w:t>OK to confirm the WA, but the details may be more important to discuss than the confirmation.</w:t>
            </w:r>
          </w:p>
        </w:tc>
      </w:tr>
      <w:tr w:rsidR="00AC76A7" w14:paraId="5B5F5D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C775DD" w14:textId="77777777" w:rsidR="00AC76A7" w:rsidRDefault="00560AD4">
            <w:pPr>
              <w:jc w:val="center"/>
              <w:rPr>
                <w:rFonts w:ascii="Times New Roman" w:eastAsia="宋体" w:hAnsi="Times New Roman" w:cs="Times New Roman"/>
                <w:bCs/>
              </w:rPr>
            </w:pPr>
            <w:r>
              <w:rPr>
                <w:rFonts w:ascii="Times New Roman" w:eastAsia="宋体" w:hAnsi="Times New Roman" w:cs="Times New Roman"/>
                <w:bCs/>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018530" w14:textId="77777777" w:rsidR="00AC76A7" w:rsidRDefault="00560AD4">
            <w:pPr>
              <w:rPr>
                <w:rFonts w:ascii="Times New Roman" w:hAnsi="Times New Roman" w:cs="Times New Roman"/>
                <w:bCs/>
              </w:rPr>
            </w:pPr>
            <w:r>
              <w:rPr>
                <w:rFonts w:ascii="Times New Roman" w:hAnsi="Times New Roman" w:cs="Times New Roman"/>
                <w:bCs/>
              </w:rPr>
              <w:t>Although we are ok to confirm the WA, we feel this is low priority and little meeting time should be spent on this. Instead, we prefer to discuss/address the described FFS points.</w:t>
            </w:r>
          </w:p>
        </w:tc>
      </w:tr>
      <w:tr w:rsidR="00AC76A7" w14:paraId="366B844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91DF65"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F</w:t>
            </w:r>
            <w:r>
              <w:rPr>
                <w:rFonts w:ascii="Times New Roman" w:eastAsia="宋体"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3409E0" w14:textId="77777777" w:rsidR="00AC76A7" w:rsidRDefault="00560AD4">
            <w:pPr>
              <w:rPr>
                <w:rFonts w:ascii="Times New Roman" w:hAnsi="Times New Roman" w:cs="Times New Roman"/>
                <w:bCs/>
              </w:rPr>
            </w:pPr>
            <w:r>
              <w:rPr>
                <w:rFonts w:ascii="Times New Roman" w:hAnsi="Times New Roman" w:cs="Times New Roman" w:hint="eastAsia"/>
                <w:bCs/>
              </w:rPr>
              <w:t>L</w:t>
            </w:r>
            <w:r>
              <w:rPr>
                <w:rFonts w:ascii="Times New Roman" w:hAnsi="Times New Roman" w:cs="Times New Roman"/>
                <w:bCs/>
              </w:rPr>
              <w:t>et’s discuss the confirmation later.</w:t>
            </w:r>
          </w:p>
        </w:tc>
      </w:tr>
    </w:tbl>
    <w:p w14:paraId="55BF8B70" w14:textId="77777777" w:rsidR="00AC76A7" w:rsidRDefault="00AC76A7">
      <w:pPr>
        <w:rPr>
          <w:rFonts w:ascii="Times New Roman" w:hAnsi="Times New Roman" w:cs="Times New Roman"/>
          <w:b/>
          <w:szCs w:val="21"/>
          <w:highlight w:val="yellow"/>
        </w:rPr>
      </w:pPr>
    </w:p>
    <w:p w14:paraId="30551F21" w14:textId="77777777" w:rsidR="00AC76A7" w:rsidRDefault="00560AD4">
      <w:pPr>
        <w:pStyle w:val="3"/>
        <w:spacing w:before="156" w:after="156"/>
        <w:rPr>
          <w:rFonts w:ascii="Arial" w:hAnsi="Arial" w:cs="Arial"/>
        </w:rPr>
      </w:pPr>
      <w:r>
        <w:rPr>
          <w:rFonts w:ascii="Arial" w:hAnsi="Arial" w:cs="Arial"/>
        </w:rPr>
        <w:t>3.2.1 Configured TDW</w:t>
      </w:r>
    </w:p>
    <w:p w14:paraId="4C980DDA"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 xml:space="preserve">1: The window </w:t>
      </w:r>
      <w:r>
        <w:rPr>
          <w:rFonts w:ascii="Times New Roman" w:hAnsi="Times New Roman" w:cs="Times New Roman"/>
          <w:sz w:val="21"/>
          <w:szCs w:val="21"/>
          <w:lang w:val="en-GB"/>
        </w:rPr>
        <w:t>length</w:t>
      </w:r>
      <w:r>
        <w:rPr>
          <w:rFonts w:ascii="Times New Roman" w:hAnsi="Times New Roman" w:cs="Times New Roman" w:hint="eastAsia"/>
          <w:sz w:val="21"/>
          <w:szCs w:val="21"/>
          <w:lang w:val="en-GB"/>
        </w:rPr>
        <w:t xml:space="preserve"> L of the configured TDW</w:t>
      </w:r>
    </w:p>
    <w:p w14:paraId="00584E5F" w14:textId="77777777" w:rsidR="00AC76A7" w:rsidRDefault="00560AD4">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56C354BF"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Based on companies’ views, if L can be configured as the whole duration of all repetition, it can achieve the best performance in case of no events or only semi-static events. However, there may be error propagation in case of dynamic events, if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of the configured TDW</w:t>
      </w:r>
      <w:r>
        <w:rPr>
          <w:rFonts w:ascii="Times New Roman" w:eastAsia="宋体" w:hAnsi="Times New Roman" w:cs="Times New Roman"/>
          <w:kern w:val="0"/>
          <w:szCs w:val="21"/>
        </w:rPr>
        <w:t xml:space="preserve"> exceeds the maximum duration. From FL understanding, if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of the configured TDW</w:t>
      </w:r>
      <w:r>
        <w:rPr>
          <w:rFonts w:ascii="Times New Roman" w:eastAsia="宋体" w:hAnsi="Times New Roman" w:cs="Times New Roman"/>
          <w:kern w:val="0"/>
          <w:szCs w:val="21"/>
        </w:rPr>
        <w:t xml:space="preserve"> exceeds the maximum duration, restricting to only semi-static events can potentially solve the problem. Thus, a compromised proposal is proposed.</w:t>
      </w:r>
    </w:p>
    <w:p w14:paraId="1E97131C"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lastRenderedPageBreak/>
        <w:t>P</w:t>
      </w:r>
      <w:r>
        <w:rPr>
          <w:rFonts w:ascii="Times New Roman" w:eastAsia="宋体" w:hAnsi="Times New Roman" w:cs="Times New Roman"/>
          <w:b/>
          <w:kern w:val="0"/>
          <w:szCs w:val="21"/>
          <w:highlight w:val="yellow"/>
        </w:rPr>
        <w:t>roposal:</w:t>
      </w:r>
    </w:p>
    <w:p w14:paraId="24C4D45E" w14:textId="77777777" w:rsidR="00AC76A7" w:rsidRDefault="00560AD4">
      <w:pPr>
        <w:pStyle w:val="af8"/>
        <w:numPr>
          <w:ilvl w:val="0"/>
          <w:numId w:val="17"/>
        </w:numPr>
        <w:ind w:firstLineChars="0"/>
        <w:rPr>
          <w:sz w:val="21"/>
          <w:szCs w:val="21"/>
          <w:lang w:eastAsia="zh-CN"/>
        </w:rPr>
      </w:pPr>
      <w:r>
        <w:rPr>
          <w:sz w:val="21"/>
          <w:szCs w:val="21"/>
          <w:lang w:eastAsia="zh-CN"/>
        </w:rPr>
        <w:t>The maximum value of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the duration of all repetitions.</w:t>
      </w:r>
    </w:p>
    <w:p w14:paraId="2E13E0A8" w14:textId="77777777" w:rsidR="00AC76A7" w:rsidRDefault="00560AD4">
      <w:pPr>
        <w:pStyle w:val="af8"/>
        <w:numPr>
          <w:ilvl w:val="0"/>
          <w:numId w:val="17"/>
        </w:numPr>
        <w:ind w:firstLineChars="0"/>
        <w:rPr>
          <w:sz w:val="21"/>
          <w:szCs w:val="21"/>
          <w:lang w:eastAsia="zh-CN"/>
        </w:rPr>
      </w:pPr>
      <w:r>
        <w:rPr>
          <w:sz w:val="21"/>
          <w:szCs w:val="21"/>
          <w:lang w:eastAsia="zh-CN"/>
        </w:rPr>
        <w:t>If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longer than the maximum duration, UE does not expect dynamic events.</w:t>
      </w:r>
    </w:p>
    <w:p w14:paraId="4B9E63F3" w14:textId="77777777" w:rsidR="00AC76A7" w:rsidRDefault="00560AD4">
      <w:pPr>
        <w:pStyle w:val="af8"/>
        <w:numPr>
          <w:ilvl w:val="1"/>
          <w:numId w:val="17"/>
        </w:numPr>
        <w:ind w:firstLineChars="0"/>
        <w:rPr>
          <w:sz w:val="21"/>
          <w:szCs w:val="21"/>
          <w:lang w:eastAsia="zh-CN"/>
        </w:rPr>
      </w:pPr>
      <w:r>
        <w:rPr>
          <w:sz w:val="21"/>
          <w:szCs w:val="21"/>
          <w:lang w:eastAsia="zh-CN"/>
        </w:rPr>
        <w:t>FFS: details of dynamic events.</w:t>
      </w:r>
    </w:p>
    <w:p w14:paraId="166D2FBB"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75CCD33A"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358DA3F9" w14:textId="77777777">
        <w:trPr>
          <w:trHeight w:val="409"/>
          <w:jc w:val="center"/>
        </w:trPr>
        <w:tc>
          <w:tcPr>
            <w:tcW w:w="1220" w:type="dxa"/>
            <w:shd w:val="clear" w:color="auto" w:fill="auto"/>
            <w:vAlign w:val="center"/>
          </w:tcPr>
          <w:p w14:paraId="4DD03E0C"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8E93471"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387673ED" w14:textId="77777777">
        <w:trPr>
          <w:trHeight w:val="409"/>
          <w:jc w:val="center"/>
        </w:trPr>
        <w:tc>
          <w:tcPr>
            <w:tcW w:w="1220" w:type="dxa"/>
            <w:shd w:val="clear" w:color="auto" w:fill="auto"/>
            <w:vAlign w:val="center"/>
          </w:tcPr>
          <w:p w14:paraId="15D867E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2A1666E7"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984EF8C" w14:textId="77777777">
        <w:trPr>
          <w:trHeight w:val="419"/>
          <w:jc w:val="center"/>
        </w:trPr>
        <w:tc>
          <w:tcPr>
            <w:tcW w:w="1220" w:type="dxa"/>
            <w:shd w:val="clear" w:color="auto" w:fill="auto"/>
            <w:vAlign w:val="center"/>
          </w:tcPr>
          <w:p w14:paraId="334A13EE"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3BEB5A38" w14:textId="77777777" w:rsidR="00AC76A7" w:rsidRDefault="00560AD4">
            <w:pPr>
              <w:rPr>
                <w:rFonts w:ascii="Times New Roman" w:hAnsi="Times New Roman" w:cs="Times New Roman"/>
                <w:bCs/>
                <w:lang w:val="en-GB"/>
              </w:rPr>
            </w:pPr>
            <w:r>
              <w:rPr>
                <w:rFonts w:ascii="Times New Roman" w:hAnsi="Times New Roman" w:cs="Times New Roman"/>
                <w:bCs/>
                <w:lang w:val="en-GB"/>
              </w:rPr>
              <w:t>Thank you, the FL, for the great efforts on formulating a middle ground proposal!</w:t>
            </w:r>
          </w:p>
          <w:p w14:paraId="4EF0D821" w14:textId="77777777" w:rsidR="00AC76A7" w:rsidRDefault="00560AD4">
            <w:pPr>
              <w:rPr>
                <w:rFonts w:ascii="Times New Roman" w:hAnsi="Times New Roman" w:cs="Times New Roman"/>
                <w:bCs/>
                <w:lang w:val="en-GB"/>
              </w:rPr>
            </w:pPr>
            <w:r>
              <w:rPr>
                <w:rFonts w:ascii="Times New Roman" w:hAnsi="Times New Roman" w:cs="Times New Roman"/>
                <w:bCs/>
                <w:lang w:val="en-GB"/>
              </w:rPr>
              <w:t>As summarized by the FL in Section 2.3.1, the error-propagation issue, which is caused by missing DCI, can be considered as a corner case. Whenever this corner case happens, it can be handled by the gNB by at least one of the following approaches:</w:t>
            </w:r>
          </w:p>
          <w:p w14:paraId="08A05643" w14:textId="77777777" w:rsidR="00AC76A7" w:rsidRDefault="00560AD4">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gNB anticipates that there is a chance of missing DCI, it may configure a short configured TDW size L such that the impact of error propagation is minimized.</w:t>
            </w:r>
          </w:p>
          <w:p w14:paraId="0A1A0DE0" w14:textId="77777777" w:rsidR="00AC76A7" w:rsidRDefault="00560AD4">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The gNB may try to detect the dynamic event and know whether the actual TDWs are determined without or with the dynamic event by the UE and perform JCE accordingly.</w:t>
            </w:r>
          </w:p>
          <w:p w14:paraId="2493136F" w14:textId="77777777" w:rsidR="00AC76A7" w:rsidRDefault="00560AD4">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The gNB may apply a conservative approach by performing JCE only on the PUSCHs repetitions that are not impacted by the error propagation.</w:t>
            </w:r>
          </w:p>
          <w:p w14:paraId="395D409F" w14:textId="77777777" w:rsidR="00AC76A7" w:rsidRDefault="00560AD4">
            <w:pPr>
              <w:rPr>
                <w:rFonts w:ascii="Times New Roman" w:hAnsi="Times New Roman" w:cs="Times New Roman"/>
                <w:bCs/>
                <w:lang w:val="en-GB"/>
              </w:rPr>
            </w:pPr>
            <w:r>
              <w:rPr>
                <w:rFonts w:ascii="Times New Roman" w:hAnsi="Times New Roman" w:cs="Times New Roman"/>
                <w:bCs/>
                <w:lang w:val="en-GB"/>
              </w:rPr>
              <w:t>Our first preference is not to exclude the dynamic events when L&gt;maximum duration is configured. Moreover, we think that determining L implicitly by using the UL/DL configuration can avoid the RRC overhead introduced by configuring L explicitly, in case of unpaired spectrum. However, we don’t want to block the discussion. Therefore, if this proposal can be agreeable to the group, and same configured TDW location determination approach is used for paired and unpaired spectrum (with reference to Issue #2-2), then we can be fine with the FL’s proposal.</w:t>
            </w:r>
          </w:p>
        </w:tc>
      </w:tr>
      <w:tr w:rsidR="00AC76A7" w14:paraId="03F8F74F" w14:textId="77777777">
        <w:trPr>
          <w:trHeight w:val="409"/>
          <w:jc w:val="center"/>
        </w:trPr>
        <w:tc>
          <w:tcPr>
            <w:tcW w:w="1220" w:type="dxa"/>
            <w:shd w:val="clear" w:color="auto" w:fill="auto"/>
            <w:vAlign w:val="center"/>
          </w:tcPr>
          <w:p w14:paraId="0BE6BB42"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2DAA8DF2" w14:textId="77777777" w:rsidR="00AC76A7" w:rsidRDefault="00560AD4">
            <w:pPr>
              <w:rPr>
                <w:rFonts w:ascii="Times New Roman" w:hAnsi="Times New Roman" w:cs="Times New Roman"/>
                <w:bCs/>
                <w:lang w:val="en-GB"/>
              </w:rPr>
            </w:pPr>
            <w:r>
              <w:rPr>
                <w:rFonts w:ascii="Times New Roman" w:hAnsi="Times New Roman" w:cs="Times New Roman"/>
                <w:bCs/>
                <w:lang w:val="en-GB"/>
              </w:rPr>
              <w:t>We appreciate the effort at finding a compromise.</w:t>
            </w:r>
          </w:p>
          <w:p w14:paraId="031454E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If no dynamic events are expected, then its not clear why L &gt; max duration can achieve better performance than the case where L &lt;= max duration. </w:t>
            </w:r>
          </w:p>
          <w:p w14:paraId="3E091F05"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to not overcomplicate this procedure. The simplest fix would be go with L &lt;= max duration as indicate by many companies in their tdocs.</w:t>
            </w:r>
          </w:p>
          <w:p w14:paraId="7EF7D024" w14:textId="77777777" w:rsidR="00AC76A7" w:rsidRDefault="00AC76A7">
            <w:pPr>
              <w:rPr>
                <w:rFonts w:ascii="Times New Roman" w:hAnsi="Times New Roman" w:cs="Times New Roman"/>
                <w:bCs/>
                <w:lang w:val="en-GB"/>
              </w:rPr>
            </w:pPr>
          </w:p>
        </w:tc>
      </w:tr>
      <w:tr w:rsidR="00AC76A7" w14:paraId="0FAA7217" w14:textId="77777777">
        <w:trPr>
          <w:trHeight w:val="409"/>
          <w:jc w:val="center"/>
        </w:trPr>
        <w:tc>
          <w:tcPr>
            <w:tcW w:w="1220" w:type="dxa"/>
            <w:shd w:val="clear" w:color="auto" w:fill="auto"/>
            <w:vAlign w:val="center"/>
          </w:tcPr>
          <w:p w14:paraId="0134397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4B8E353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still believe it is more appropriate to only consider the case when configured TDW duration is less than or equal to maximum duration. It is very clear the issue with mis-alignment between gNB and UE on the determination of TDW and potential error propagation. In addition, based </w:t>
            </w:r>
            <w:r>
              <w:rPr>
                <w:rFonts w:ascii="Times New Roman" w:hAnsi="Times New Roman" w:cs="Times New Roman"/>
                <w:bCs/>
                <w:lang w:val="en-GB"/>
              </w:rPr>
              <w:lastRenderedPageBreak/>
              <w:t xml:space="preserve">on our simulation results and as shown below, further extension of TDW duration, e.g., from 4 to 8 slots only provides marginal performance gain. In this case, we do not think this is really necessary to support large TDW duration for joint channel estimation. </w:t>
            </w:r>
          </w:p>
          <w:p w14:paraId="299B8F44" w14:textId="77777777" w:rsidR="00AC76A7" w:rsidRDefault="00560AD4">
            <w:pPr>
              <w:jc w:val="center"/>
              <w:rPr>
                <w:rFonts w:ascii="Times New Roman" w:hAnsi="Times New Roman" w:cs="Times New Roman"/>
                <w:bCs/>
                <w:lang w:val="en-GB"/>
              </w:rPr>
            </w:pPr>
            <w:r>
              <w:rPr>
                <w:b/>
                <w:bCs/>
                <w:iCs/>
                <w:noProof/>
              </w:rPr>
              <w:drawing>
                <wp:inline distT="0" distB="0" distL="0" distR="0" wp14:anchorId="13BCEEFB" wp14:editId="5228C95B">
                  <wp:extent cx="3609340" cy="2705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625580" cy="2717244"/>
                          </a:xfrm>
                          <a:prstGeom prst="rect">
                            <a:avLst/>
                          </a:prstGeom>
                          <a:noFill/>
                          <a:ln>
                            <a:noFill/>
                          </a:ln>
                        </pic:spPr>
                      </pic:pic>
                    </a:graphicData>
                  </a:graphic>
                </wp:inline>
              </w:drawing>
            </w:r>
          </w:p>
          <w:p w14:paraId="4FD3E95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Based on the above, we do not support this proposal. </w:t>
            </w:r>
          </w:p>
        </w:tc>
      </w:tr>
      <w:tr w:rsidR="00AC76A7" w14:paraId="18A6148D" w14:textId="77777777">
        <w:trPr>
          <w:trHeight w:val="409"/>
          <w:jc w:val="center"/>
        </w:trPr>
        <w:tc>
          <w:tcPr>
            <w:tcW w:w="1220" w:type="dxa"/>
            <w:shd w:val="clear" w:color="auto" w:fill="auto"/>
            <w:vAlign w:val="center"/>
          </w:tcPr>
          <w:p w14:paraId="18E78F89"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color w:val="FF0000"/>
                <w:lang w:val="en-GB"/>
              </w:rPr>
              <w:lastRenderedPageBreak/>
              <w:t>Lenovo, Motorola Mobility</w:t>
            </w:r>
          </w:p>
        </w:tc>
        <w:tc>
          <w:tcPr>
            <w:tcW w:w="8257" w:type="dxa"/>
            <w:shd w:val="clear" w:color="auto" w:fill="auto"/>
            <w:vAlign w:val="center"/>
          </w:tcPr>
          <w:p w14:paraId="067A3092" w14:textId="77777777" w:rsidR="00AC76A7" w:rsidRDefault="00560AD4">
            <w:pPr>
              <w:rPr>
                <w:rFonts w:ascii="Times New Roman" w:hAnsi="Times New Roman" w:cs="Times New Roman"/>
                <w:bCs/>
                <w:lang w:val="en-GB"/>
              </w:rPr>
            </w:pPr>
            <w:r>
              <w:rPr>
                <w:rFonts w:ascii="Times New Roman" w:hAnsi="Times New Roman" w:cs="Times New Roman"/>
                <w:bCs/>
                <w:color w:val="FF0000"/>
                <w:lang w:val="en-GB"/>
              </w:rPr>
              <w:t>Although, we don’t think that L &gt; maximum duration should be configured, however, we are fine to support the proposal for sake of progress if the majority is fine.</w:t>
            </w:r>
          </w:p>
        </w:tc>
      </w:tr>
      <w:tr w:rsidR="00AC76A7" w14:paraId="48A3236E" w14:textId="77777777">
        <w:trPr>
          <w:trHeight w:val="409"/>
          <w:jc w:val="center"/>
        </w:trPr>
        <w:tc>
          <w:tcPr>
            <w:tcW w:w="1220" w:type="dxa"/>
            <w:shd w:val="clear" w:color="auto" w:fill="auto"/>
            <w:vAlign w:val="center"/>
          </w:tcPr>
          <w:p w14:paraId="366F31F3" w14:textId="77777777" w:rsidR="00AC76A7" w:rsidRDefault="00560AD4">
            <w:pPr>
              <w:jc w:val="center"/>
              <w:rPr>
                <w:rFonts w:ascii="Times New Roman" w:hAnsi="Times New Roman" w:cs="Times New Roman"/>
                <w:bCs/>
                <w:color w:val="FF0000"/>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2DC111D"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dynamic events have not been defined yet, it is difficult to support the proposal itself at this juncture. </w:t>
            </w:r>
          </w:p>
          <w:p w14:paraId="2F897D92" w14:textId="77777777" w:rsidR="00AC76A7" w:rsidRDefault="00560AD4">
            <w:pPr>
              <w:rPr>
                <w:rFonts w:ascii="Times New Roman" w:hAnsi="Times New Roman" w:cs="Times New Roman"/>
                <w:bCs/>
                <w:color w:val="FF0000"/>
                <w:lang w:val="en-GB"/>
              </w:rPr>
            </w:pPr>
            <w:r>
              <w:rPr>
                <w:rFonts w:ascii="Times New Roman" w:eastAsia="MS Mincho" w:hAnsi="Times New Roman" w:cs="Times New Roman"/>
                <w:bCs/>
                <w:lang w:val="en-GB" w:eastAsia="ja-JP"/>
              </w:rPr>
              <w:t>However, we can support the idea of combining company’s preferences. The other compromised proposal is to support the window length longer than the duration of all repetitions only when UE has its capability.</w:t>
            </w:r>
          </w:p>
        </w:tc>
      </w:tr>
      <w:tr w:rsidR="00AC76A7" w14:paraId="400DD5C7" w14:textId="77777777">
        <w:trPr>
          <w:trHeight w:val="409"/>
          <w:jc w:val="center"/>
        </w:trPr>
        <w:tc>
          <w:tcPr>
            <w:tcW w:w="1220" w:type="dxa"/>
            <w:shd w:val="clear" w:color="auto" w:fill="auto"/>
            <w:vAlign w:val="center"/>
          </w:tcPr>
          <w:p w14:paraId="3593013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LG</w:t>
            </w:r>
          </w:p>
        </w:tc>
        <w:tc>
          <w:tcPr>
            <w:tcW w:w="8257" w:type="dxa"/>
            <w:shd w:val="clear" w:color="auto" w:fill="auto"/>
            <w:vAlign w:val="center"/>
          </w:tcPr>
          <w:p w14:paraId="63A15A30"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According to the LS of RAN4, it is not even clear what the maximum duration will be. However one thing is clear that the L value should not be small for the performance gain of the joint CE. Therefore, all repetitions will be appropriate for L.</w:t>
            </w:r>
          </w:p>
        </w:tc>
      </w:tr>
      <w:tr w:rsidR="00AC76A7" w14:paraId="5E50D84A" w14:textId="77777777">
        <w:trPr>
          <w:trHeight w:val="409"/>
          <w:jc w:val="center"/>
        </w:trPr>
        <w:tc>
          <w:tcPr>
            <w:tcW w:w="1220" w:type="dxa"/>
            <w:shd w:val="clear" w:color="auto" w:fill="auto"/>
            <w:vAlign w:val="center"/>
          </w:tcPr>
          <w:p w14:paraId="6DCF142C"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C45D6DE"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Excluding dynamic events from actual TDW determination is not preferred. Excluding dynamic events for actual TDW determination leads to unnecessary restriction on gNB scheduling. For example, the gNB cannot schedule high priority transmission within the actual TDW. In our view, the maximum value of window length L of configured TDW should not exceed the maximum duration.</w:t>
            </w:r>
          </w:p>
        </w:tc>
      </w:tr>
      <w:tr w:rsidR="00AC76A7" w14:paraId="3858A6B0" w14:textId="77777777">
        <w:trPr>
          <w:trHeight w:val="409"/>
          <w:jc w:val="center"/>
        </w:trPr>
        <w:tc>
          <w:tcPr>
            <w:tcW w:w="1220" w:type="dxa"/>
            <w:shd w:val="clear" w:color="auto" w:fill="auto"/>
            <w:vAlign w:val="center"/>
          </w:tcPr>
          <w:p w14:paraId="5E868053"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8F5CA24" w14:textId="77777777" w:rsidR="00AC76A7" w:rsidRDefault="00560AD4">
            <w:pPr>
              <w:pStyle w:val="a8"/>
              <w:spacing w:beforeLines="0" w:before="0" w:line="240" w:lineRule="auto"/>
              <w:rPr>
                <w:rFonts w:ascii="Times New Roman" w:eastAsiaTheme="minorEastAsia" w:hAnsi="Times New Roman"/>
                <w:bCs/>
                <w:kern w:val="2"/>
                <w:sz w:val="21"/>
                <w:szCs w:val="22"/>
                <w:lang w:val="en-GB" w:eastAsia="ja-JP"/>
              </w:rPr>
            </w:pPr>
            <w:r>
              <w:rPr>
                <w:rFonts w:ascii="Times New Roman" w:eastAsia="宋体" w:hAnsi="Times New Roman" w:hint="eastAsia"/>
                <w:sz w:val="21"/>
                <w:szCs w:val="21"/>
                <w:lang w:eastAsia="zh-CN"/>
              </w:rPr>
              <w:t xml:space="preserve">Not support. The proposal would result in two kinds of UE behaviors and complicate the discussion unnecessarily. So, we still prefer that </w:t>
            </w:r>
            <w:r>
              <w:rPr>
                <w:rFonts w:ascii="Times New Roman" w:eastAsia="宋体" w:hAnsi="Times New Roman"/>
                <w:sz w:val="21"/>
                <w:szCs w:val="21"/>
                <w:lang w:eastAsia="zh-CN"/>
              </w:rPr>
              <w:t>‘</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should not exceed the maximum duration.</w:t>
            </w:r>
            <w:r>
              <w:rPr>
                <w:rFonts w:ascii="Times New Roman" w:eastAsia="宋体" w:hAnsi="Times New Roman"/>
                <w:sz w:val="21"/>
                <w:szCs w:val="21"/>
                <w:lang w:eastAsia="zh-CN"/>
              </w:rPr>
              <w:t>’</w:t>
            </w:r>
          </w:p>
        </w:tc>
      </w:tr>
      <w:tr w:rsidR="00AC76A7" w14:paraId="62AF02F7" w14:textId="77777777">
        <w:trPr>
          <w:trHeight w:val="409"/>
          <w:jc w:val="center"/>
        </w:trPr>
        <w:tc>
          <w:tcPr>
            <w:tcW w:w="1220" w:type="dxa"/>
            <w:shd w:val="clear" w:color="auto" w:fill="auto"/>
            <w:vAlign w:val="center"/>
          </w:tcPr>
          <w:p w14:paraId="3BFF7F1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shd w:val="clear" w:color="auto" w:fill="auto"/>
            <w:vAlign w:val="center"/>
          </w:tcPr>
          <w:p w14:paraId="53BB3DF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we prefer the TDW length L would be configured to be no longer than the maximum duration. </w:t>
            </w:r>
          </w:p>
          <w:p w14:paraId="514517C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Even if L is longer than the maximum duration, the even</w:t>
            </w:r>
            <w:r>
              <w:rPr>
                <w:rFonts w:ascii="Times New Roman" w:hAnsi="Times New Roman" w:cs="Times New Roman"/>
                <w:lang w:val="en-GB"/>
              </w:rPr>
              <w:t>t that the actual TDW reaches the maximum duration</w:t>
            </w:r>
            <w:r>
              <w:rPr>
                <w:rFonts w:ascii="Times New Roman" w:hAnsi="Times New Roman" w:cs="Times New Roman"/>
                <w:bCs/>
                <w:lang w:val="en-GB"/>
              </w:rPr>
              <w:t xml:space="preserve"> would make the maximum length of actual windows to be the maximum duration. H</w:t>
            </w:r>
            <w:r>
              <w:rPr>
                <w:rFonts w:ascii="Times New Roman" w:hAnsi="Times New Roman" w:cs="Times New Roman" w:hint="eastAsia"/>
                <w:bCs/>
                <w:lang w:val="en-GB"/>
              </w:rPr>
              <w:t>ence,</w:t>
            </w:r>
            <w:r>
              <w:rPr>
                <w:rFonts w:ascii="Times New Roman" w:hAnsi="Times New Roman" w:cs="Times New Roman"/>
                <w:bCs/>
                <w:lang w:val="en-GB"/>
              </w:rPr>
              <w:t xml:space="preserve"> L &gt; max duration is meaningless.</w:t>
            </w:r>
          </w:p>
        </w:tc>
      </w:tr>
      <w:tr w:rsidR="00AC76A7" w14:paraId="7F14E8E9" w14:textId="77777777">
        <w:trPr>
          <w:trHeight w:val="409"/>
          <w:jc w:val="center"/>
        </w:trPr>
        <w:tc>
          <w:tcPr>
            <w:tcW w:w="1220" w:type="dxa"/>
            <w:shd w:val="clear" w:color="auto" w:fill="auto"/>
            <w:vAlign w:val="center"/>
          </w:tcPr>
          <w:p w14:paraId="6F11A25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28E7B17" w14:textId="77777777" w:rsidR="00AC76A7" w:rsidRDefault="00560AD4">
            <w:pPr>
              <w:rPr>
                <w:rFonts w:ascii="Times New Roman" w:hAnsi="Times New Roman" w:cs="Times New Roman"/>
                <w:bCs/>
                <w:lang w:val="en-GB"/>
              </w:rPr>
            </w:pPr>
            <w:r>
              <w:rPr>
                <w:rFonts w:ascii="Times New Roman" w:hAnsi="Times New Roman" w:cs="Times New Roman"/>
                <w:bCs/>
                <w:lang w:val="en-GB"/>
              </w:rPr>
              <w:t>We have similar view with Lenovo</w:t>
            </w:r>
          </w:p>
        </w:tc>
      </w:tr>
      <w:tr w:rsidR="00AC76A7" w14:paraId="735481D7" w14:textId="77777777">
        <w:trPr>
          <w:trHeight w:val="409"/>
          <w:jc w:val="center"/>
        </w:trPr>
        <w:tc>
          <w:tcPr>
            <w:tcW w:w="1220" w:type="dxa"/>
            <w:shd w:val="clear" w:color="auto" w:fill="auto"/>
            <w:vAlign w:val="center"/>
          </w:tcPr>
          <w:p w14:paraId="60381E64"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3F2C3F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 gNB should not configure L larger than the MD (assumed to be a UE capability). It would be an incorrect configuration. Hence, we see no need to specify such case.</w:t>
            </w:r>
          </w:p>
        </w:tc>
      </w:tr>
      <w:tr w:rsidR="00AC76A7" w14:paraId="376F990D" w14:textId="77777777">
        <w:trPr>
          <w:trHeight w:val="409"/>
          <w:jc w:val="center"/>
        </w:trPr>
        <w:tc>
          <w:tcPr>
            <w:tcW w:w="1220" w:type="dxa"/>
            <w:shd w:val="clear" w:color="auto" w:fill="auto"/>
            <w:vAlign w:val="center"/>
          </w:tcPr>
          <w:p w14:paraId="0C060E45"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shd w:val="clear" w:color="auto" w:fill="auto"/>
            <w:vAlign w:val="center"/>
          </w:tcPr>
          <w:p w14:paraId="5F5E159A"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It is not clear why L should be configured to be larger than maximum duration.</w:t>
            </w:r>
          </w:p>
        </w:tc>
      </w:tr>
      <w:tr w:rsidR="00AC76A7" w14:paraId="7269F94D" w14:textId="77777777">
        <w:trPr>
          <w:trHeight w:val="409"/>
          <w:jc w:val="center"/>
        </w:trPr>
        <w:tc>
          <w:tcPr>
            <w:tcW w:w="1220" w:type="dxa"/>
            <w:shd w:val="clear" w:color="auto" w:fill="auto"/>
            <w:vAlign w:val="center"/>
          </w:tcPr>
          <w:p w14:paraId="4F4F54F9"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317BB8B6"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simplify the design, our preference is </w:t>
            </w:r>
            <w:r>
              <w:rPr>
                <w:rFonts w:ascii="Times New Roman" w:hAnsi="Times New Roman" w:cs="Times New Roman"/>
                <w:bCs/>
                <w:lang w:val="en-GB"/>
              </w:rPr>
              <w:t>with L &lt;= max duration. The max duration is also restricted by UE capability.</w:t>
            </w:r>
          </w:p>
        </w:tc>
      </w:tr>
      <w:tr w:rsidR="00AC76A7" w14:paraId="72431F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8E015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D68F4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Share a similar view with Qualcomm we should not complicate the procedure. We can go straightforward that the L should be below the maximum duration. </w:t>
            </w:r>
          </w:p>
        </w:tc>
      </w:tr>
      <w:tr w:rsidR="00AC76A7" w14:paraId="03F185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0A7583"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4AE2F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We think limiting </w:t>
            </w:r>
            <w:r>
              <w:rPr>
                <w:rFonts w:ascii="Times New Roman" w:hAnsi="Times New Roman" w:cs="Times New Roman"/>
                <w:bCs/>
                <w:lang w:val="en-GB"/>
              </w:rPr>
              <w:t>‘</w:t>
            </w:r>
            <w:r>
              <w:rPr>
                <w:rFonts w:ascii="Times New Roman" w:hAnsi="Times New Roman" w:cs="Times New Roman" w:hint="eastAsia"/>
                <w:bCs/>
                <w:lang w:val="en-GB"/>
              </w:rPr>
              <w:t>L &lt;= maximum duration</w:t>
            </w:r>
            <w:r>
              <w:rPr>
                <w:rFonts w:ascii="Times New Roman" w:hAnsi="Times New Roman" w:cs="Times New Roman"/>
                <w:bCs/>
                <w:lang w:val="en-GB"/>
              </w:rPr>
              <w:t>’</w:t>
            </w:r>
            <w:r>
              <w:rPr>
                <w:rFonts w:ascii="Times New Roman" w:hAnsi="Times New Roman" w:cs="Times New Roman" w:hint="eastAsia"/>
                <w:bCs/>
                <w:lang w:val="en-GB"/>
              </w:rPr>
              <w:t xml:space="preserve"> is the simplest choice to restrict error propagation.</w:t>
            </w:r>
          </w:p>
        </w:tc>
      </w:tr>
      <w:tr w:rsidR="00AC76A7" w14:paraId="1CCB70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9F529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2F548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see the benefit when L &gt; maximum duration if gNB and UE have the same understanding on actual TDWs. </w:t>
            </w:r>
            <w:r>
              <w:rPr>
                <w:rFonts w:ascii="Times New Roman" w:hAnsi="Times New Roman" w:cs="Times New Roman" w:hint="eastAsia"/>
                <w:bCs/>
                <w:lang w:val="en-GB"/>
              </w:rPr>
              <w:t>S</w:t>
            </w:r>
            <w:r>
              <w:rPr>
                <w:rFonts w:ascii="Times New Roman" w:hAnsi="Times New Roman" w:cs="Times New Roman"/>
                <w:bCs/>
                <w:lang w:val="en-GB"/>
              </w:rPr>
              <w:t>upport the compromised proposal for the sake of progress.</w:t>
            </w:r>
          </w:p>
        </w:tc>
      </w:tr>
      <w:tr w:rsidR="00AC76A7" w14:paraId="573E1A4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B4332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1A6914"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first bullet, for the second bullet, we don’t support L &gt; maximum duration should be configured.</w:t>
            </w:r>
          </w:p>
        </w:tc>
      </w:tr>
      <w:tr w:rsidR="00AC76A7" w14:paraId="657643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82F2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AE65D6" w14:textId="77777777" w:rsidR="00AC76A7" w:rsidRDefault="00560AD4">
            <w:pPr>
              <w:rPr>
                <w:rFonts w:ascii="Times New Roman" w:hAnsi="Times New Roman" w:cs="Times New Roman"/>
                <w:bCs/>
                <w:lang w:val="en-GB"/>
              </w:rPr>
            </w:pPr>
            <w:r>
              <w:rPr>
                <w:rFonts w:ascii="Times New Roman" w:hAnsi="Times New Roman" w:cs="Times New Roman"/>
                <w:bCs/>
                <w:lang w:val="en-GB"/>
              </w:rPr>
              <w:t>As we recalled the process of reach the WA on TDW, the window length L can be equal to all repetition, it can achieve implicit determination of TDW. This is the main difference of Alt 2-B from Alt2-C/C’. It’s the big compromise from companies supporting Alt 2-B to reach the WA.</w:t>
            </w:r>
          </w:p>
          <w:p w14:paraId="7385804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Going back to the proposal, for the first bullet, it can be updated for TDD, and the second bullet can be removed. </w:t>
            </w:r>
          </w:p>
          <w:p w14:paraId="639642AF" w14:textId="77777777" w:rsidR="00AC76A7" w:rsidRDefault="00560AD4">
            <w:pPr>
              <w:pStyle w:val="af8"/>
              <w:numPr>
                <w:ilvl w:val="0"/>
                <w:numId w:val="17"/>
              </w:numPr>
              <w:ind w:firstLineChars="0"/>
              <w:rPr>
                <w:sz w:val="21"/>
                <w:szCs w:val="21"/>
                <w:lang w:eastAsia="zh-CN"/>
              </w:rPr>
            </w:pPr>
            <w:r>
              <w:rPr>
                <w:color w:val="FF0000"/>
                <w:sz w:val="21"/>
                <w:szCs w:val="21"/>
                <w:lang w:val="en-GB" w:eastAsia="zh-CN"/>
              </w:rPr>
              <w:t xml:space="preserve">At least for TDD, </w:t>
            </w:r>
            <w:r>
              <w:rPr>
                <w:sz w:val="21"/>
                <w:szCs w:val="21"/>
                <w:lang w:val="en-GB" w:eastAsia="zh-CN"/>
              </w:rPr>
              <w:t>t</w:t>
            </w:r>
            <w:r>
              <w:rPr>
                <w:sz w:val="21"/>
                <w:szCs w:val="21"/>
                <w:lang w:eastAsia="zh-CN"/>
              </w:rPr>
              <w:t>he maximum value of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the duration of all repetitions.</w:t>
            </w:r>
          </w:p>
          <w:p w14:paraId="16892432" w14:textId="77777777" w:rsidR="00AC76A7" w:rsidRDefault="00AC76A7">
            <w:pPr>
              <w:rPr>
                <w:rFonts w:ascii="Times New Roman" w:hAnsi="Times New Roman" w:cs="Times New Roman"/>
                <w:bCs/>
                <w:lang w:val="en-GB"/>
              </w:rPr>
            </w:pPr>
          </w:p>
          <w:tbl>
            <w:tblPr>
              <w:tblStyle w:val="af4"/>
              <w:tblW w:w="0" w:type="auto"/>
              <w:tblLook w:val="04A0" w:firstRow="1" w:lastRow="0" w:firstColumn="1" w:lastColumn="0" w:noHBand="0" w:noVBand="1"/>
            </w:tblPr>
            <w:tblGrid>
              <w:gridCol w:w="1413"/>
              <w:gridCol w:w="3969"/>
            </w:tblGrid>
            <w:tr w:rsidR="00AC76A7" w14:paraId="4A528C50" w14:textId="77777777">
              <w:tc>
                <w:tcPr>
                  <w:tcW w:w="1413" w:type="dxa"/>
                </w:tcPr>
                <w:p w14:paraId="263E45DE" w14:textId="77777777" w:rsidR="00AC76A7" w:rsidRDefault="00AC76A7">
                  <w:pPr>
                    <w:jc w:val="center"/>
                    <w:rPr>
                      <w:rFonts w:ascii="Times New Roman" w:hAnsi="Times New Roman" w:cs="Times New Roman"/>
                    </w:rPr>
                  </w:pPr>
                </w:p>
              </w:tc>
              <w:tc>
                <w:tcPr>
                  <w:tcW w:w="3969" w:type="dxa"/>
                </w:tcPr>
                <w:p w14:paraId="3E0B15DD" w14:textId="77777777" w:rsidR="00AC76A7" w:rsidRDefault="00560AD4">
                  <w:pPr>
                    <w:jc w:val="center"/>
                    <w:rPr>
                      <w:rFonts w:ascii="Times New Roman" w:hAnsi="Times New Roman" w:cs="Times New Roman"/>
                    </w:rPr>
                  </w:pPr>
                  <w:r>
                    <w:rPr>
                      <w:rFonts w:ascii="Times New Roman" w:hAnsi="Times New Roman" w:cs="Times New Roman"/>
                    </w:rPr>
                    <w:t>Support</w:t>
                  </w:r>
                </w:p>
              </w:tc>
            </w:tr>
            <w:tr w:rsidR="00AC76A7" w14:paraId="52D1A68D" w14:textId="77777777">
              <w:tc>
                <w:tcPr>
                  <w:tcW w:w="1413" w:type="dxa"/>
                </w:tcPr>
                <w:p w14:paraId="5BDDA869" w14:textId="77777777" w:rsidR="00AC76A7" w:rsidRDefault="00560AD4">
                  <w:pPr>
                    <w:jc w:val="center"/>
                    <w:rPr>
                      <w:rFonts w:ascii="Times New Roman" w:hAnsi="Times New Roman" w:cs="Times New Roman"/>
                    </w:rPr>
                  </w:pPr>
                  <w:r>
                    <w:rPr>
                      <w:rFonts w:ascii="Times New Roman" w:hAnsi="Times New Roman" w:cs="Times New Roman"/>
                    </w:rPr>
                    <w:t>Alt 2-B</w:t>
                  </w:r>
                </w:p>
              </w:tc>
              <w:tc>
                <w:tcPr>
                  <w:tcW w:w="3969" w:type="dxa"/>
                </w:tcPr>
                <w:p w14:paraId="6192ABB2" w14:textId="77777777" w:rsidR="00AC76A7" w:rsidRDefault="00560AD4">
                  <w:pPr>
                    <w:jc w:val="center"/>
                    <w:rPr>
                      <w:rFonts w:ascii="Times New Roman" w:eastAsia="Malgun Gothic" w:hAnsi="Times New Roman" w:cs="Times New Roman"/>
                      <w:lang w:eastAsia="ko-KR"/>
                    </w:rPr>
                  </w:pPr>
                  <w:r>
                    <w:rPr>
                      <w:rFonts w:ascii="Times New Roman" w:hAnsi="Times New Roman" w:cs="Times New Roman"/>
                    </w:rPr>
                    <w:t xml:space="preserve">Lenovo, Motorola Mobility, Panasonic, Nokia/NSB, </w:t>
                  </w:r>
                  <w:r>
                    <w:rPr>
                      <w:rFonts w:ascii="Times New Roman" w:eastAsia="Malgun Gothic" w:hAnsi="Times New Roman" w:cs="Times New Roman"/>
                      <w:lang w:eastAsia="ko-KR"/>
                    </w:rPr>
                    <w:t xml:space="preserve">WILUS, Ericsson, Sharp, </w:t>
                  </w:r>
                  <w:r>
                    <w:rPr>
                      <w:rFonts w:ascii="Times New Roman" w:hAnsi="Times New Roman" w:cs="Times New Roman"/>
                      <w:bCs/>
                      <w:lang w:val="en-GB"/>
                    </w:rPr>
                    <w:t xml:space="preserve">Sierra Wireless, vivo, TCL, CATT, </w:t>
                  </w:r>
                  <w:r>
                    <w:rPr>
                      <w:rFonts w:ascii="Times New Roman" w:eastAsia="Malgun Gothic" w:hAnsi="Times New Roman" w:cs="Times New Roman"/>
                      <w:bCs/>
                      <w:lang w:val="en-GB" w:eastAsia="ko-KR"/>
                    </w:rPr>
                    <w:t xml:space="preserve">Samsung, </w:t>
                  </w:r>
                  <w:r>
                    <w:rPr>
                      <w:rFonts w:ascii="Times New Roman" w:hAnsi="Times New Roman" w:cs="Times New Roman"/>
                      <w:bCs/>
                      <w:lang w:val="en-GB"/>
                    </w:rPr>
                    <w:t>CMCC, LG, Apple, Sony, Xiaomi, Samsung,OPPO</w:t>
                  </w:r>
                </w:p>
              </w:tc>
            </w:tr>
            <w:tr w:rsidR="00AC76A7" w14:paraId="6111A1F5" w14:textId="77777777">
              <w:tc>
                <w:tcPr>
                  <w:tcW w:w="1413" w:type="dxa"/>
                </w:tcPr>
                <w:p w14:paraId="4FEF55B9" w14:textId="77777777" w:rsidR="00AC76A7" w:rsidRDefault="00560AD4">
                  <w:pPr>
                    <w:jc w:val="center"/>
                    <w:rPr>
                      <w:rFonts w:ascii="Times New Roman" w:hAnsi="Times New Roman" w:cs="Times New Roman"/>
                    </w:rPr>
                  </w:pPr>
                  <w:r>
                    <w:rPr>
                      <w:rFonts w:ascii="Times New Roman" w:hAnsi="Times New Roman" w:cs="Times New Roman"/>
                    </w:rPr>
                    <w:t>Alt 2-C</w:t>
                  </w:r>
                </w:p>
              </w:tc>
              <w:tc>
                <w:tcPr>
                  <w:tcW w:w="3969" w:type="dxa"/>
                </w:tcPr>
                <w:p w14:paraId="2BB886A1" w14:textId="77777777" w:rsidR="00AC76A7" w:rsidRDefault="00560AD4">
                  <w:pPr>
                    <w:jc w:val="center"/>
                    <w:rPr>
                      <w:rFonts w:ascii="Times New Roman" w:hAnsi="Times New Roman" w:cs="Times New Roman"/>
                    </w:rPr>
                  </w:pPr>
                  <w:r>
                    <w:rPr>
                      <w:rFonts w:ascii="Times New Roman" w:hAnsi="Times New Roman" w:cs="Times New Roman"/>
                    </w:rPr>
                    <w:t xml:space="preserve">Qualcomm, </w:t>
                  </w:r>
                  <w:r>
                    <w:rPr>
                      <w:rFonts w:ascii="Times New Roman" w:hAnsi="Times New Roman" w:cs="Times New Roman"/>
                      <w:bCs/>
                    </w:rPr>
                    <w:t>ZTE, InterDigital</w:t>
                  </w:r>
                </w:p>
              </w:tc>
            </w:tr>
            <w:tr w:rsidR="00AC76A7" w14:paraId="1BEC8402" w14:textId="77777777">
              <w:tc>
                <w:tcPr>
                  <w:tcW w:w="1413" w:type="dxa"/>
                </w:tcPr>
                <w:p w14:paraId="7C7F1B2D" w14:textId="77777777" w:rsidR="00AC76A7" w:rsidRDefault="00560AD4">
                  <w:pPr>
                    <w:jc w:val="center"/>
                    <w:rPr>
                      <w:rFonts w:ascii="Times New Roman" w:hAnsi="Times New Roman" w:cs="Times New Roman"/>
                    </w:rPr>
                  </w:pPr>
                  <w:r>
                    <w:rPr>
                      <w:rFonts w:ascii="Times New Roman" w:hAnsi="Times New Roman" w:cs="Times New Roman"/>
                    </w:rPr>
                    <w:lastRenderedPageBreak/>
                    <w:t>Alt 2-C’</w:t>
                  </w:r>
                </w:p>
              </w:tc>
              <w:tc>
                <w:tcPr>
                  <w:tcW w:w="3969" w:type="dxa"/>
                </w:tcPr>
                <w:p w14:paraId="3342921F" w14:textId="77777777" w:rsidR="00AC76A7" w:rsidRDefault="00560AD4">
                  <w:pPr>
                    <w:jc w:val="center"/>
                    <w:rPr>
                      <w:rFonts w:ascii="Times New Roman" w:eastAsia="MS Mincho" w:hAnsi="Times New Roman" w:cs="Times New Roman"/>
                      <w:lang w:eastAsia="ja-JP"/>
                    </w:rPr>
                  </w:pPr>
                  <w:r>
                    <w:rPr>
                      <w:rFonts w:ascii="Times New Roman" w:eastAsia="MS Mincho" w:hAnsi="Times New Roman" w:cs="Times New Roman"/>
                      <w:lang w:eastAsia="ja-JP"/>
                    </w:rPr>
                    <w:t xml:space="preserve">NTT DOCOMO, </w:t>
                  </w:r>
                  <w:r>
                    <w:rPr>
                      <w:rFonts w:ascii="Times New Roman" w:hAnsi="Times New Roman" w:cs="Times New Roman"/>
                      <w:bCs/>
                      <w:lang w:val="en-GB"/>
                    </w:rPr>
                    <w:t xml:space="preserve">vivo, TCL, CATT, </w:t>
                  </w:r>
                  <w:r>
                    <w:rPr>
                      <w:rFonts w:ascii="Times New Roman" w:hAnsi="Times New Roman" w:cs="Times New Roman"/>
                      <w:bCs/>
                    </w:rPr>
                    <w:t xml:space="preserve">ZTE, </w:t>
                  </w:r>
                  <w:r>
                    <w:rPr>
                      <w:rFonts w:ascii="Times New Roman" w:hAnsi="Times New Roman" w:cs="Times New Roman"/>
                      <w:bCs/>
                      <w:lang w:val="en-GB"/>
                    </w:rPr>
                    <w:t>CMCC, MediaTek, Sharp, Xiaomi, Samsung, Intel</w:t>
                  </w:r>
                </w:p>
              </w:tc>
            </w:tr>
          </w:tbl>
          <w:p w14:paraId="5B9104E9" w14:textId="77777777" w:rsidR="00AC76A7" w:rsidRDefault="00AC76A7">
            <w:pPr>
              <w:rPr>
                <w:rFonts w:ascii="Times New Roman" w:hAnsi="Times New Roman" w:cs="Times New Roman"/>
                <w:bCs/>
                <w:lang w:val="en-GB"/>
              </w:rPr>
            </w:pPr>
          </w:p>
        </w:tc>
      </w:tr>
      <w:tr w:rsidR="00AC76A7" w14:paraId="7A8834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10EB53"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207DD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are fine with FL’s proposal in principle. However, dynamic events should be clarified to support L &gt; the maximum duration.</w:t>
            </w:r>
          </w:p>
        </w:tc>
      </w:tr>
      <w:tr w:rsidR="00AC76A7" w14:paraId="4567972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50816E"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82439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do not see the motivation for configuring the length longer than the maximum duration. L can be less than or equal to the maximum duration.</w:t>
            </w:r>
          </w:p>
        </w:tc>
      </w:tr>
      <w:tr w:rsidR="00AC76A7" w14:paraId="6AECB5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1F705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Huawei</w:t>
            </w:r>
            <w:r>
              <w:rPr>
                <w:rFonts w:ascii="Times New Roman" w:eastAsia="MS Mincho" w:hAnsi="Times New Roman" w:cs="Times New Roman"/>
                <w:bCs/>
                <w:lang w:val="en-GB" w:eastAsia="ja-JP"/>
              </w:rPr>
              <w:t>,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258F0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K for the first bullet. For the second bullet, it is confusing. Since the L is always equal to the whole duration of repetitions and no actual TDW splitting is caused by any dynamic event, a UE can simply derive the L value from the indicated whole duration. It is redundant to indicate the L to a UE. </w:t>
            </w:r>
          </w:p>
        </w:tc>
      </w:tr>
      <w:tr w:rsidR="00AC76A7" w14:paraId="06CC33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0413E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7C90CF" w14:textId="77777777" w:rsidR="00AC76A7" w:rsidRDefault="00560AD4">
            <w:pPr>
              <w:rPr>
                <w:rFonts w:ascii="Times New Roman" w:hAnsi="Times New Roman" w:cs="Times New Roman"/>
                <w:bCs/>
                <w:lang w:val="en-GB"/>
              </w:rPr>
            </w:pPr>
            <w:r>
              <w:rPr>
                <w:rFonts w:ascii="Times New Roman" w:hAnsi="Times New Roman" w:cs="Times New Roman"/>
                <w:bCs/>
                <w:lang w:val="en-GB"/>
              </w:rPr>
              <w:t>We still prefer L &lt;= max duration, which can be the most reasonable configuration for window length.</w:t>
            </w:r>
          </w:p>
        </w:tc>
      </w:tr>
      <w:tr w:rsidR="00AC76A7" w14:paraId="4BC8BC1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EA7C28"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A9ECD6" w14:textId="77777777" w:rsidR="00AC76A7" w:rsidRDefault="00560AD4">
            <w:pPr>
              <w:rPr>
                <w:rFonts w:ascii="Times New Roman" w:hAnsi="Times New Roman" w:cs="Times New Roman"/>
                <w:bCs/>
                <w:lang w:val="en-GB"/>
              </w:rPr>
            </w:pPr>
            <w:r>
              <w:rPr>
                <w:rFonts w:ascii="Times New Roman" w:hAnsi="Times New Roman" w:cs="Times New Roman"/>
                <w:bCs/>
                <w:lang w:val="en-GB"/>
              </w:rPr>
              <w:t>While the proposal can work from a technical perspective, we’re wondering how it works from a signaling and UE capability perspective.  The proposal presumes that a UE will use its max duration L0 from its UE capability to decide when to create actual windows.  So it applies L0 even when configured with a TDW length L &gt; L0.  In some senses the UE is applying functionality that is not configured, but depends on capability.  This may be contrary to the RAN2 guidance on UE capability R1-2001513, which says to “Avoid defining functionality that has no RRC configuration but is dependent on capability bits”.</w:t>
            </w:r>
          </w:p>
          <w:p w14:paraId="09EFB393" w14:textId="77777777" w:rsidR="00AC76A7" w:rsidRDefault="00560AD4">
            <w:pPr>
              <w:rPr>
                <w:rFonts w:ascii="Times New Roman" w:hAnsi="Times New Roman" w:cs="Times New Roman"/>
                <w:bCs/>
                <w:lang w:val="en-GB"/>
              </w:rPr>
            </w:pPr>
            <w:r>
              <w:rPr>
                <w:rFonts w:ascii="Times New Roman" w:hAnsi="Times New Roman" w:cs="Times New Roman"/>
                <w:bCs/>
                <w:lang w:val="en-GB"/>
              </w:rPr>
              <w:t>So, after some more thought, we think it may be better to configure L to match the UE’s max duration if L the configured TDW length can exceed L.  If L is not configured, the window length L of the configured TDW is the duration of all repetitions, and does not exceed the maximum duration.</w:t>
            </w:r>
          </w:p>
        </w:tc>
      </w:tr>
      <w:tr w:rsidR="00AC76A7" w14:paraId="0B7B57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E5505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4909F3" w14:textId="77777777" w:rsidR="00AC76A7" w:rsidRDefault="00560AD4">
            <w:pPr>
              <w:rPr>
                <w:rFonts w:ascii="Times New Roman" w:hAnsi="Times New Roman" w:cs="Times New Roman"/>
                <w:bCs/>
                <w:lang w:val="en-GB"/>
              </w:rPr>
            </w:pPr>
            <w:r>
              <w:rPr>
                <w:rFonts w:ascii="Times New Roman" w:hAnsi="Times New Roman" w:cs="Times New Roman"/>
                <w:bCs/>
                <w:lang w:val="en-GB"/>
              </w:rPr>
              <w:t>Do not support the proposal.</w:t>
            </w:r>
          </w:p>
          <w:p w14:paraId="030FAD63" w14:textId="77777777" w:rsidR="00AC76A7" w:rsidRDefault="00560AD4">
            <w:pPr>
              <w:rPr>
                <w:rFonts w:ascii="Times New Roman" w:hAnsi="Times New Roman" w:cs="Times New Roman"/>
                <w:bCs/>
                <w:lang w:val="en-GB"/>
              </w:rPr>
            </w:pPr>
            <w:r>
              <w:rPr>
                <w:rFonts w:ascii="Times New Roman" w:hAnsi="Times New Roman" w:cs="Times New Roman"/>
                <w:bCs/>
                <w:lang w:val="en-GB"/>
              </w:rPr>
              <w:t>Limiting ‘L &lt;= maximum duration’ is the simplest choice to restrict error propagation</w:t>
            </w:r>
          </w:p>
        </w:tc>
      </w:tr>
    </w:tbl>
    <w:p w14:paraId="15C76E63" w14:textId="77777777" w:rsidR="00AC76A7" w:rsidRDefault="00AC76A7">
      <w:pPr>
        <w:rPr>
          <w:rFonts w:ascii="Times New Roman" w:hAnsi="Times New Roman" w:cs="Times New Roman"/>
          <w:b/>
          <w:szCs w:val="21"/>
          <w:highlight w:val="yellow"/>
        </w:rPr>
      </w:pPr>
    </w:p>
    <w:p w14:paraId="1EE27C3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1-2: Configuration/Indication of </w:t>
      </w:r>
      <w:r>
        <w:rPr>
          <w:rFonts w:ascii="Times New Roman" w:eastAsia="宋体" w:hAnsi="Times New Roman" w:cs="Times New Roman" w:hint="eastAsia"/>
          <w:b/>
          <w:i/>
          <w:kern w:val="0"/>
          <w:szCs w:val="21"/>
          <w:u w:val="single"/>
          <w:lang w:val="en-GB"/>
        </w:rPr>
        <w:t>L</w:t>
      </w:r>
    </w:p>
    <w:p w14:paraId="71C3ED4E"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views on the configuration/ indication of L.</w:t>
      </w:r>
    </w:p>
    <w:tbl>
      <w:tblPr>
        <w:tblStyle w:val="af4"/>
        <w:tblW w:w="0" w:type="auto"/>
        <w:tblLook w:val="04A0" w:firstRow="1" w:lastRow="0" w:firstColumn="1" w:lastColumn="0" w:noHBand="0" w:noVBand="1"/>
      </w:tblPr>
      <w:tblGrid>
        <w:gridCol w:w="2157"/>
        <w:gridCol w:w="2496"/>
        <w:gridCol w:w="2496"/>
        <w:gridCol w:w="2587"/>
      </w:tblGrid>
      <w:tr w:rsidR="00AC76A7" w14:paraId="6B52AC49" w14:textId="77777777">
        <w:trPr>
          <w:trHeight w:val="829"/>
        </w:trPr>
        <w:tc>
          <w:tcPr>
            <w:tcW w:w="2157" w:type="dxa"/>
          </w:tcPr>
          <w:p w14:paraId="0473CF0D" w14:textId="77777777" w:rsidR="00AC76A7" w:rsidRDefault="00AC76A7">
            <w:pPr>
              <w:rPr>
                <w:rFonts w:ascii="Times New Roman" w:hAnsi="Times New Roman" w:cs="Times New Roman"/>
                <w:szCs w:val="21"/>
              </w:rPr>
            </w:pPr>
          </w:p>
        </w:tc>
        <w:tc>
          <w:tcPr>
            <w:tcW w:w="2496" w:type="dxa"/>
          </w:tcPr>
          <w:p w14:paraId="69DACB69" w14:textId="77777777" w:rsidR="00AC76A7" w:rsidRDefault="00560AD4">
            <w:pPr>
              <w:jc w:val="center"/>
              <w:rPr>
                <w:rFonts w:ascii="Times New Roman" w:hAnsi="Times New Roman" w:cs="Times New Roman"/>
                <w:szCs w:val="21"/>
              </w:rPr>
            </w:pPr>
            <w:r>
              <w:rPr>
                <w:rFonts w:ascii="Times New Roman" w:hAnsi="Times New Roman" w:cs="Times New Roman"/>
                <w:szCs w:val="21"/>
              </w:rPr>
              <w:t>Configured by RRC</w:t>
            </w:r>
          </w:p>
        </w:tc>
        <w:tc>
          <w:tcPr>
            <w:tcW w:w="2496" w:type="dxa"/>
          </w:tcPr>
          <w:p w14:paraId="09BA6300" w14:textId="77777777" w:rsidR="00AC76A7" w:rsidRDefault="00560AD4">
            <w:pPr>
              <w:jc w:val="center"/>
              <w:rPr>
                <w:rFonts w:ascii="Times New Roman" w:hAnsi="Times New Roman" w:cs="Times New Roman"/>
                <w:szCs w:val="21"/>
              </w:rPr>
            </w:pPr>
            <w:r>
              <w:rPr>
                <w:rFonts w:ascii="Times New Roman" w:hAnsi="Times New Roman" w:cs="Times New Roman"/>
                <w:szCs w:val="21"/>
              </w:rPr>
              <w:t>Indicated by DCI</w:t>
            </w:r>
          </w:p>
        </w:tc>
        <w:tc>
          <w:tcPr>
            <w:tcW w:w="2587" w:type="dxa"/>
          </w:tcPr>
          <w:p w14:paraId="4E74A109" w14:textId="77777777" w:rsidR="00AC76A7" w:rsidRDefault="00560AD4">
            <w:pPr>
              <w:jc w:val="center"/>
              <w:rPr>
                <w:rFonts w:ascii="Times New Roman" w:hAnsi="Times New Roman" w:cs="Times New Roman"/>
                <w:szCs w:val="21"/>
              </w:rPr>
            </w:pPr>
            <w:r>
              <w:rPr>
                <w:rFonts w:ascii="Times New Roman" w:eastAsia="MS Mincho" w:hAnsi="Times New Roman" w:cs="Times New Roman"/>
                <w:szCs w:val="21"/>
                <w:lang w:val="en-GB" w:eastAsia="en-US"/>
              </w:rPr>
              <w:t xml:space="preserve">Add an </w:t>
            </w:r>
            <w:r>
              <w:rPr>
                <w:rFonts w:ascii="Times New Roman" w:eastAsia="MS Mincho" w:hAnsi="Times New Roman" w:cs="Times New Roman"/>
                <w:szCs w:val="21"/>
                <w:lang w:eastAsia="ja-JP"/>
              </w:rPr>
              <w:t>entry of TDRA table to signal L</w:t>
            </w:r>
          </w:p>
        </w:tc>
      </w:tr>
      <w:tr w:rsidR="00AC76A7" w14:paraId="58328AE6" w14:textId="77777777">
        <w:trPr>
          <w:trHeight w:val="497"/>
        </w:trPr>
        <w:tc>
          <w:tcPr>
            <w:tcW w:w="2157" w:type="dxa"/>
          </w:tcPr>
          <w:p w14:paraId="5DA85A70" w14:textId="77777777" w:rsidR="00AC76A7" w:rsidRDefault="00560AD4">
            <w:pPr>
              <w:jc w:val="left"/>
              <w:rPr>
                <w:rFonts w:ascii="Times New Roman" w:hAnsi="Times New Roman" w:cs="Times New Roman"/>
                <w:szCs w:val="21"/>
              </w:rPr>
            </w:pPr>
            <w:r>
              <w:rPr>
                <w:rFonts w:ascii="Times New Roman" w:hAnsi="Times New Roman" w:cs="Times New Roman"/>
                <w:szCs w:val="21"/>
              </w:rPr>
              <w:t>DG-PUSCH</w:t>
            </w:r>
          </w:p>
        </w:tc>
        <w:tc>
          <w:tcPr>
            <w:tcW w:w="2496" w:type="dxa"/>
          </w:tcPr>
          <w:p w14:paraId="1EA26683" w14:textId="77777777" w:rsidR="00AC76A7" w:rsidRDefault="00560AD4">
            <w:pPr>
              <w:rPr>
                <w:rFonts w:ascii="Times New Roman" w:hAnsi="Times New Roman" w:cs="Times New Roman"/>
                <w:szCs w:val="21"/>
              </w:rPr>
            </w:pPr>
            <w:r>
              <w:rPr>
                <w:rFonts w:ascii="Times New Roman" w:hAnsi="Times New Roman" w:cs="Times New Roman"/>
                <w:szCs w:val="21"/>
              </w:rPr>
              <w:t>Nokia/NSB, QC, Intel, Lenovo, Motorola Mobility, Sharp</w:t>
            </w:r>
            <w:r>
              <w:rPr>
                <w:rFonts w:ascii="Times New Roman" w:hAnsi="Times New Roman" w:cs="Times New Roman" w:hint="eastAsia"/>
                <w:szCs w:val="21"/>
              </w:rPr>
              <w:t>, ZTE</w:t>
            </w:r>
            <w:r>
              <w:rPr>
                <w:rFonts w:ascii="Times New Roman" w:hAnsi="Times New Roman" w:cs="Times New Roman"/>
                <w:szCs w:val="21"/>
              </w:rPr>
              <w:t xml:space="preserve">, vivo, TCL, </w:t>
            </w:r>
            <w:r>
              <w:rPr>
                <w:rFonts w:ascii="Times New Roman" w:hAnsi="Times New Roman" w:cs="Times New Roman"/>
                <w:szCs w:val="21"/>
              </w:rPr>
              <w:lastRenderedPageBreak/>
              <w:t>Samsung,OPPO</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574371AD"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lastRenderedPageBreak/>
              <w:t>D</w:t>
            </w:r>
            <w:r>
              <w:rPr>
                <w:rFonts w:ascii="Times New Roman" w:eastAsia="MS Mincho" w:hAnsi="Times New Roman" w:cs="Times New Roman"/>
                <w:szCs w:val="21"/>
                <w:lang w:eastAsia="ja-JP"/>
              </w:rPr>
              <w:t>CM, CMCC</w:t>
            </w:r>
          </w:p>
        </w:tc>
        <w:tc>
          <w:tcPr>
            <w:tcW w:w="2587" w:type="dxa"/>
          </w:tcPr>
          <w:p w14:paraId="516CDBA1"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Panasonic</w:t>
            </w:r>
          </w:p>
        </w:tc>
      </w:tr>
      <w:tr w:rsidR="00AC76A7" w14:paraId="3C7A44CE" w14:textId="77777777">
        <w:trPr>
          <w:trHeight w:val="838"/>
        </w:trPr>
        <w:tc>
          <w:tcPr>
            <w:tcW w:w="2157" w:type="dxa"/>
          </w:tcPr>
          <w:p w14:paraId="26078A79" w14:textId="77777777" w:rsidR="00AC76A7" w:rsidRDefault="00560AD4">
            <w:pPr>
              <w:jc w:val="left"/>
              <w:rPr>
                <w:rFonts w:ascii="Times New Roman" w:hAnsi="Times New Roman" w:cs="Times New Roman"/>
                <w:szCs w:val="21"/>
              </w:rPr>
            </w:pPr>
            <w:r>
              <w:rPr>
                <w:rFonts w:ascii="Times New Roman" w:hAnsi="Times New Roman" w:cs="Times New Roman"/>
                <w:szCs w:val="21"/>
              </w:rPr>
              <w:t>Type 1 CG-PUSCH</w:t>
            </w:r>
          </w:p>
        </w:tc>
        <w:tc>
          <w:tcPr>
            <w:tcW w:w="2496" w:type="dxa"/>
          </w:tcPr>
          <w:p w14:paraId="0A581389" w14:textId="77777777" w:rsidR="00AC76A7" w:rsidRDefault="00560AD4">
            <w:pPr>
              <w:rPr>
                <w:rFonts w:ascii="Times New Roman" w:hAnsi="Times New Roman" w:cs="Times New Roman"/>
                <w:szCs w:val="21"/>
              </w:rPr>
            </w:pPr>
            <w:r>
              <w:rPr>
                <w:rFonts w:ascii="Times New Roman" w:hAnsi="Times New Roman" w:cs="Times New Roman"/>
                <w:szCs w:val="21"/>
              </w:rPr>
              <w:t>Nokia/NSB, QC, Intel, Lenovo, Motorola Mobility, DCM, Sharp</w:t>
            </w:r>
            <w:r>
              <w:rPr>
                <w:rFonts w:ascii="Times New Roman" w:hAnsi="Times New Roman" w:cs="Times New Roman" w:hint="eastAsia"/>
                <w:szCs w:val="21"/>
              </w:rPr>
              <w:t>, ZTE</w:t>
            </w:r>
            <w:r>
              <w:rPr>
                <w:rFonts w:ascii="Times New Roman" w:hAnsi="Times New Roman" w:cs="Times New Roman"/>
                <w:szCs w:val="21"/>
              </w:rPr>
              <w:t>, vivo, TCL, Samsung,OPPO, Panasonic</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6FF21E7F" w14:textId="77777777" w:rsidR="00AC76A7" w:rsidRDefault="00AC76A7">
            <w:pPr>
              <w:rPr>
                <w:rFonts w:ascii="Times New Roman" w:hAnsi="Times New Roman" w:cs="Times New Roman"/>
                <w:szCs w:val="21"/>
              </w:rPr>
            </w:pPr>
          </w:p>
        </w:tc>
        <w:tc>
          <w:tcPr>
            <w:tcW w:w="2587" w:type="dxa"/>
          </w:tcPr>
          <w:p w14:paraId="3688E307" w14:textId="77777777" w:rsidR="00AC76A7" w:rsidRDefault="00AC76A7">
            <w:pPr>
              <w:rPr>
                <w:rFonts w:ascii="Times New Roman" w:hAnsi="Times New Roman" w:cs="Times New Roman"/>
                <w:szCs w:val="21"/>
              </w:rPr>
            </w:pPr>
          </w:p>
        </w:tc>
      </w:tr>
      <w:tr w:rsidR="00AC76A7" w14:paraId="4ECEA77E" w14:textId="77777777">
        <w:trPr>
          <w:trHeight w:val="829"/>
        </w:trPr>
        <w:tc>
          <w:tcPr>
            <w:tcW w:w="2157" w:type="dxa"/>
          </w:tcPr>
          <w:p w14:paraId="39AE74B1" w14:textId="77777777" w:rsidR="00AC76A7" w:rsidRDefault="00560AD4">
            <w:pPr>
              <w:jc w:val="left"/>
              <w:rPr>
                <w:rFonts w:ascii="Times New Roman" w:hAnsi="Times New Roman" w:cs="Times New Roman"/>
                <w:szCs w:val="21"/>
              </w:rPr>
            </w:pPr>
            <w:r>
              <w:rPr>
                <w:rFonts w:ascii="Times New Roman" w:hAnsi="Times New Roman" w:cs="Times New Roman"/>
                <w:szCs w:val="21"/>
              </w:rPr>
              <w:t>Type 2 CG-PUSCH</w:t>
            </w:r>
          </w:p>
        </w:tc>
        <w:tc>
          <w:tcPr>
            <w:tcW w:w="2496" w:type="dxa"/>
          </w:tcPr>
          <w:p w14:paraId="74BF8CAE" w14:textId="77777777" w:rsidR="00AC76A7" w:rsidRDefault="00560AD4">
            <w:pPr>
              <w:rPr>
                <w:rFonts w:ascii="Times New Roman" w:hAnsi="Times New Roman" w:cs="Times New Roman"/>
                <w:szCs w:val="21"/>
              </w:rPr>
            </w:pPr>
            <w:r>
              <w:rPr>
                <w:rFonts w:ascii="Times New Roman" w:hAnsi="Times New Roman" w:cs="Times New Roman"/>
                <w:szCs w:val="21"/>
              </w:rPr>
              <w:t>Nokia/NSB, QC, Intel, Lenovo, Motorola Mobility, Sharp</w:t>
            </w:r>
            <w:r>
              <w:rPr>
                <w:rFonts w:ascii="Times New Roman" w:hAnsi="Times New Roman" w:cs="Times New Roman" w:hint="eastAsia"/>
                <w:szCs w:val="21"/>
              </w:rPr>
              <w:t>, ZTE</w:t>
            </w:r>
            <w:r>
              <w:rPr>
                <w:rFonts w:ascii="Times New Roman" w:hAnsi="Times New Roman" w:cs="Times New Roman"/>
                <w:szCs w:val="21"/>
              </w:rPr>
              <w:t>, vivo, TCL, Samsung,OPPO</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7384DC01"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CMCC</w:t>
            </w:r>
          </w:p>
        </w:tc>
        <w:tc>
          <w:tcPr>
            <w:tcW w:w="2587" w:type="dxa"/>
          </w:tcPr>
          <w:p w14:paraId="4AF908AD"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Panasonic</w:t>
            </w:r>
          </w:p>
        </w:tc>
      </w:tr>
    </w:tbl>
    <w:p w14:paraId="68FC7406" w14:textId="77777777" w:rsidR="00AC76A7" w:rsidRDefault="00AC76A7">
      <w:pPr>
        <w:rPr>
          <w:rFonts w:ascii="Times New Roman" w:eastAsia="等线" w:hAnsi="Times New Roman" w:cs="Times New Roman"/>
          <w:bCs/>
          <w:kern w:val="0"/>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108F8F6" w14:textId="77777777">
        <w:trPr>
          <w:trHeight w:val="409"/>
          <w:jc w:val="center"/>
        </w:trPr>
        <w:tc>
          <w:tcPr>
            <w:tcW w:w="1220" w:type="dxa"/>
            <w:shd w:val="clear" w:color="auto" w:fill="auto"/>
            <w:vAlign w:val="center"/>
          </w:tcPr>
          <w:p w14:paraId="37FBEF8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722119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AEBF939" w14:textId="77777777">
        <w:trPr>
          <w:trHeight w:val="409"/>
          <w:jc w:val="center"/>
        </w:trPr>
        <w:tc>
          <w:tcPr>
            <w:tcW w:w="1220" w:type="dxa"/>
            <w:shd w:val="clear" w:color="auto" w:fill="auto"/>
            <w:vAlign w:val="center"/>
          </w:tcPr>
          <w:p w14:paraId="6043D6E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2599089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RRC configuration of TDW duration would be sufficient. </w:t>
            </w:r>
          </w:p>
        </w:tc>
      </w:tr>
      <w:tr w:rsidR="00AC76A7" w14:paraId="00F60E3A" w14:textId="77777777">
        <w:trPr>
          <w:trHeight w:val="419"/>
          <w:jc w:val="center"/>
        </w:trPr>
        <w:tc>
          <w:tcPr>
            <w:tcW w:w="1220" w:type="dxa"/>
            <w:shd w:val="clear" w:color="auto" w:fill="auto"/>
            <w:vAlign w:val="center"/>
          </w:tcPr>
          <w:p w14:paraId="49C4F48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23E5730D" w14:textId="77777777" w:rsidR="00AC76A7" w:rsidRDefault="00560AD4">
            <w:pPr>
              <w:rPr>
                <w:rFonts w:ascii="Times New Roman" w:eastAsia="宋体" w:hAnsi="Times New Roman" w:cs="Times New Roman"/>
                <w:kern w:val="0"/>
                <w:szCs w:val="21"/>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optimum configured TDW length is subject to PUSCH TDRA</w:t>
            </w:r>
            <w:r>
              <w:rPr>
                <w:rFonts w:ascii="Times New Roman" w:eastAsia="宋体" w:hAnsi="Times New Roman" w:cs="Times New Roman"/>
                <w:kern w:val="0"/>
                <w:szCs w:val="21"/>
              </w:rPr>
              <w:t xml:space="preserve">, maximum duration, interval of updating power and frequency offsets, gain of joint channel estimation, and effect of error propagation. For example, the optimum window length changes depending on whether the TDRA is larger than maximum duration. If maximum duration is 5 and up to 5 slots are allocated for PUSCH, the largest JCE gain can be achieved by window length = 5. However, if 6 slots are allocated for PUSCH, one TDW cannot cover all repetitions due to short maximum duration. In this scenario, window length = 3 is preferred rather than 5, because it avoids long duration prohibiting from updating power and frequency offsets. If </w:t>
            </w:r>
            <w:r>
              <w:rPr>
                <w:rFonts w:ascii="Times New Roman" w:eastAsia="MS Mincho" w:hAnsi="Times New Roman" w:cs="Times New Roman"/>
                <w:bCs/>
                <w:lang w:val="en-GB" w:eastAsia="ja-JP"/>
              </w:rPr>
              <w:t xml:space="preserve">optimum configured TDW length is </w:t>
            </w:r>
            <w:r>
              <w:rPr>
                <w:rFonts w:ascii="Times New Roman" w:eastAsia="MS Mincho" w:hAnsi="Times New Roman" w:cs="Times New Roman"/>
                <w:bCs/>
                <w:lang w:val="en-GB" w:eastAsia="ja-JP"/>
              </w:rPr>
              <w:lastRenderedPageBreak/>
              <w:t>subject to dynamic factors, window length should be indicated dynamically.</w:t>
            </w:r>
          </w:p>
          <w:p w14:paraId="347B804E" w14:textId="77777777" w:rsidR="00AC76A7" w:rsidRDefault="00560AD4">
            <w:pPr>
              <w:rPr>
                <w:rFonts w:ascii="Times New Roman" w:hAnsi="Times New Roman" w:cs="Times New Roman"/>
                <w:bCs/>
                <w:lang w:val="en-GB"/>
              </w:rPr>
            </w:pPr>
            <w:r>
              <w:rPr>
                <w:rFonts w:ascii="Times New Roman" w:eastAsia="宋体" w:hAnsi="Times New Roman" w:cs="Times New Roman"/>
                <w:kern w:val="0"/>
                <w:szCs w:val="21"/>
              </w:rPr>
              <w:t>Accordingly, we prefer dynamic window length indication to maximize the coverage performance according to above factors.</w:t>
            </w:r>
          </w:p>
        </w:tc>
      </w:tr>
      <w:tr w:rsidR="00AC76A7" w14:paraId="441E8D0B" w14:textId="77777777">
        <w:trPr>
          <w:trHeight w:val="409"/>
          <w:jc w:val="center"/>
        </w:trPr>
        <w:tc>
          <w:tcPr>
            <w:tcW w:w="1220" w:type="dxa"/>
            <w:shd w:val="clear" w:color="auto" w:fill="auto"/>
            <w:vAlign w:val="center"/>
          </w:tcPr>
          <w:p w14:paraId="7A8C6B08"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77F3194D"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RRC c</w:t>
            </w:r>
            <w:r>
              <w:rPr>
                <w:rFonts w:ascii="Times New Roman" w:eastAsia="Malgun Gothic" w:hAnsi="Times New Roman" w:cs="Times New Roman"/>
                <w:bCs/>
                <w:lang w:val="en-GB" w:eastAsia="ko-KR"/>
              </w:rPr>
              <w:t>onfiguration is enough. Also in case of frequency hopping, the TDW length can be equal to the duration of a frequency hop if L is not configured.</w:t>
            </w:r>
          </w:p>
        </w:tc>
      </w:tr>
      <w:tr w:rsidR="00AC76A7" w14:paraId="355B184D" w14:textId="77777777">
        <w:trPr>
          <w:trHeight w:val="409"/>
          <w:jc w:val="center"/>
        </w:trPr>
        <w:tc>
          <w:tcPr>
            <w:tcW w:w="1220" w:type="dxa"/>
            <w:shd w:val="clear" w:color="auto" w:fill="auto"/>
            <w:vAlign w:val="center"/>
          </w:tcPr>
          <w:p w14:paraId="6315B264"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8257" w:type="dxa"/>
            <w:shd w:val="clear" w:color="auto" w:fill="auto"/>
            <w:vAlign w:val="center"/>
          </w:tcPr>
          <w:p w14:paraId="52698689"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 order to capture the changes of channel conditions, dynamical adjustment of L is necessary. Using TDRA field does not increase DCI overhead and it can be commonly used for all DG-PUSCH, Type 1 CG-PUSCH, and Type 2 CG-PUSCH</w:t>
            </w:r>
          </w:p>
        </w:tc>
      </w:tr>
      <w:tr w:rsidR="00AC76A7" w14:paraId="314EC12C" w14:textId="77777777">
        <w:trPr>
          <w:trHeight w:val="409"/>
          <w:jc w:val="center"/>
        </w:trPr>
        <w:tc>
          <w:tcPr>
            <w:tcW w:w="1220" w:type="dxa"/>
            <w:shd w:val="clear" w:color="auto" w:fill="auto"/>
            <w:vAlign w:val="center"/>
          </w:tcPr>
          <w:p w14:paraId="02C0165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1E25F5A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R</w:t>
            </w:r>
            <w:r>
              <w:rPr>
                <w:rFonts w:ascii="Times New Roman" w:hAnsi="Times New Roman" w:cs="Times New Roman"/>
                <w:bCs/>
                <w:lang w:val="en-GB"/>
              </w:rPr>
              <w:t xml:space="preserve">RC configuration could be a baseline. On the other side, we share a similar view that the TDW could be indicated implicitly and combined with the indication of repetition or TDRA. Please note that configuring the TDW as long as the repetition durations is also a kind of dynamic indication, as the repetition factor could also be indicated through TDRA. </w:t>
            </w:r>
          </w:p>
        </w:tc>
      </w:tr>
      <w:tr w:rsidR="00AC76A7" w14:paraId="4E4A5C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557ED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F0C1DF" w14:textId="77777777" w:rsidR="00AC76A7" w:rsidRDefault="00560AD4">
            <w:pPr>
              <w:rPr>
                <w:rFonts w:ascii="Times New Roman" w:hAnsi="Times New Roman" w:cs="Times New Roman"/>
                <w:bCs/>
                <w:lang w:val="en-GB"/>
              </w:rPr>
            </w:pPr>
            <w:r>
              <w:rPr>
                <w:rFonts w:ascii="Times New Roman" w:hAnsi="Times New Roman" w:cs="Times New Roman"/>
                <w:bCs/>
                <w:lang w:val="en-GB"/>
              </w:rPr>
              <w:t>If L is not configured, the window length is equal to the duration of the PUSCH transmission.</w:t>
            </w:r>
          </w:p>
        </w:tc>
      </w:tr>
    </w:tbl>
    <w:p w14:paraId="15D82289" w14:textId="77777777" w:rsidR="00AC76A7" w:rsidRDefault="00AC76A7">
      <w:pPr>
        <w:rPr>
          <w:szCs w:val="21"/>
        </w:rPr>
      </w:pPr>
    </w:p>
    <w:p w14:paraId="1FB19C5E"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views on the granularity of signaling of L.</w:t>
      </w:r>
    </w:p>
    <w:tbl>
      <w:tblPr>
        <w:tblStyle w:val="af4"/>
        <w:tblW w:w="0" w:type="auto"/>
        <w:tblLook w:val="04A0" w:firstRow="1" w:lastRow="0" w:firstColumn="1" w:lastColumn="0" w:noHBand="0" w:noVBand="1"/>
      </w:tblPr>
      <w:tblGrid>
        <w:gridCol w:w="4868"/>
        <w:gridCol w:w="4868"/>
      </w:tblGrid>
      <w:tr w:rsidR="00AC76A7" w14:paraId="617D2117" w14:textId="77777777">
        <w:trPr>
          <w:trHeight w:val="535"/>
        </w:trPr>
        <w:tc>
          <w:tcPr>
            <w:tcW w:w="4888" w:type="dxa"/>
          </w:tcPr>
          <w:p w14:paraId="7BC87745" w14:textId="77777777" w:rsidR="00AC76A7" w:rsidRDefault="00560AD4">
            <w:pPr>
              <w:jc w:val="center"/>
              <w:rPr>
                <w:rFonts w:ascii="Times New Roman" w:hAnsi="Times New Roman" w:cs="Times New Roman"/>
                <w:szCs w:val="21"/>
              </w:rPr>
            </w:pPr>
            <w:r>
              <w:rPr>
                <w:rFonts w:ascii="Times New Roman" w:hAnsi="Times New Roman" w:cs="Times New Roman"/>
                <w:szCs w:val="21"/>
              </w:rPr>
              <w:t>Per BWP</w:t>
            </w:r>
          </w:p>
        </w:tc>
        <w:tc>
          <w:tcPr>
            <w:tcW w:w="4888" w:type="dxa"/>
          </w:tcPr>
          <w:p w14:paraId="549489F3" w14:textId="77777777" w:rsidR="00AC76A7" w:rsidRDefault="00560AD4">
            <w:pPr>
              <w:jc w:val="center"/>
              <w:rPr>
                <w:rFonts w:ascii="Times New Roman" w:hAnsi="Times New Roman" w:cs="Times New Roman"/>
                <w:szCs w:val="21"/>
              </w:rPr>
            </w:pPr>
            <w:r>
              <w:rPr>
                <w:rFonts w:ascii="Times New Roman" w:hAnsi="Times New Roman" w:cs="Times New Roman"/>
                <w:szCs w:val="21"/>
              </w:rPr>
              <w:t>Per Channel</w:t>
            </w:r>
          </w:p>
        </w:tc>
      </w:tr>
      <w:tr w:rsidR="00AC76A7" w14:paraId="77DC1A11" w14:textId="77777777">
        <w:trPr>
          <w:trHeight w:val="535"/>
        </w:trPr>
        <w:tc>
          <w:tcPr>
            <w:tcW w:w="4888" w:type="dxa"/>
          </w:tcPr>
          <w:p w14:paraId="186B6C30" w14:textId="77777777" w:rsidR="00AC76A7" w:rsidRDefault="00560AD4">
            <w:pPr>
              <w:rPr>
                <w:rFonts w:ascii="Times New Roman" w:hAnsi="Times New Roman" w:cs="Times New Roman"/>
                <w:szCs w:val="21"/>
              </w:rPr>
            </w:pPr>
            <w:r>
              <w:rPr>
                <w:rFonts w:ascii="Times New Roman" w:hAnsi="Times New Roman" w:cs="Times New Roman"/>
                <w:szCs w:val="21"/>
              </w:rPr>
              <w:t>Nokia/NSB, Intel, Lenovo, Motorola Mobility</w:t>
            </w:r>
            <w:r>
              <w:rPr>
                <w:rFonts w:ascii="Times New Roman" w:hAnsi="Times New Roman" w:cs="Times New Roman" w:hint="eastAsia"/>
                <w:szCs w:val="21"/>
              </w:rPr>
              <w:t>, ZTE</w:t>
            </w:r>
            <w:r>
              <w:rPr>
                <w:rFonts w:ascii="Times New Roman" w:hAnsi="Times New Roman" w:cs="Times New Roman"/>
                <w:szCs w:val="21"/>
              </w:rPr>
              <w:t>, TCL, Samsung</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a Telecom, Xiaomi,Ericsson(PUSCH)</w:t>
            </w:r>
          </w:p>
        </w:tc>
        <w:tc>
          <w:tcPr>
            <w:tcW w:w="4888" w:type="dxa"/>
          </w:tcPr>
          <w:p w14:paraId="6C223870" w14:textId="77777777" w:rsidR="00AC76A7" w:rsidRDefault="00560AD4">
            <w:pPr>
              <w:rPr>
                <w:rFonts w:ascii="Times New Roman" w:hAnsi="Times New Roman" w:cs="Times New Roman"/>
                <w:szCs w:val="21"/>
              </w:rPr>
            </w:pPr>
            <w:r>
              <w:rPr>
                <w:rFonts w:ascii="Times New Roman" w:hAnsi="Times New Roman" w:cs="Times New Roman"/>
                <w:szCs w:val="21"/>
              </w:rPr>
              <w:t>QC, vivo,OPPO, CMCC,Ericsson(PUCCH)</w:t>
            </w:r>
          </w:p>
        </w:tc>
      </w:tr>
    </w:tbl>
    <w:p w14:paraId="51E10845" w14:textId="77777777" w:rsidR="00AC76A7" w:rsidRDefault="00AC76A7">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0DE0C027" w14:textId="77777777">
        <w:trPr>
          <w:trHeight w:val="409"/>
          <w:jc w:val="center"/>
        </w:trPr>
        <w:tc>
          <w:tcPr>
            <w:tcW w:w="1220" w:type="dxa"/>
            <w:shd w:val="clear" w:color="auto" w:fill="auto"/>
            <w:vAlign w:val="center"/>
          </w:tcPr>
          <w:p w14:paraId="41070FE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6FA5D7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CF90704" w14:textId="77777777">
        <w:trPr>
          <w:trHeight w:val="409"/>
          <w:jc w:val="center"/>
        </w:trPr>
        <w:tc>
          <w:tcPr>
            <w:tcW w:w="1220" w:type="dxa"/>
            <w:shd w:val="clear" w:color="auto" w:fill="auto"/>
            <w:vAlign w:val="center"/>
          </w:tcPr>
          <w:p w14:paraId="02385FC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47C007D3"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Keep PUCCH and PUSCH parameters separated. PUCCH is a single port transmission while PUSCH could be multi-port, so some additional considerations could apply. </w:t>
            </w:r>
          </w:p>
        </w:tc>
      </w:tr>
      <w:tr w:rsidR="00AC76A7" w14:paraId="64127306" w14:textId="77777777">
        <w:trPr>
          <w:trHeight w:val="419"/>
          <w:jc w:val="center"/>
        </w:trPr>
        <w:tc>
          <w:tcPr>
            <w:tcW w:w="1220" w:type="dxa"/>
            <w:shd w:val="clear" w:color="auto" w:fill="auto"/>
            <w:vAlign w:val="center"/>
          </w:tcPr>
          <w:p w14:paraId="688EFB5E"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04E39F6"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the L is separately configured for PUCCH and PUSCH, due to different number of repetitions may be configured/scheduled for these two channels.</w:t>
            </w:r>
          </w:p>
        </w:tc>
      </w:tr>
      <w:tr w:rsidR="00AC76A7" w14:paraId="06E24317" w14:textId="77777777">
        <w:trPr>
          <w:trHeight w:val="409"/>
          <w:jc w:val="center"/>
        </w:trPr>
        <w:tc>
          <w:tcPr>
            <w:tcW w:w="1220" w:type="dxa"/>
            <w:shd w:val="clear" w:color="auto" w:fill="auto"/>
            <w:vAlign w:val="center"/>
          </w:tcPr>
          <w:p w14:paraId="32D39329"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79C1478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can </w:t>
            </w:r>
            <w:r>
              <w:rPr>
                <w:rFonts w:ascii="Times New Roman" w:eastAsia="Malgun Gothic" w:hAnsi="Times New Roman" w:cs="Times New Roman"/>
                <w:bCs/>
                <w:lang w:val="en-GB" w:eastAsia="ko-KR"/>
              </w:rPr>
              <w:t>determine the granularity of signaling of L based on</w:t>
            </w:r>
            <w:r>
              <w:rPr>
                <w:rFonts w:ascii="Times New Roman" w:eastAsia="Malgun Gothic" w:hAnsi="Times New Roman" w:cs="Times New Roman" w:hint="eastAsia"/>
                <w:bCs/>
                <w:lang w:val="en-GB" w:eastAsia="ko-KR"/>
              </w:rPr>
              <w:t xml:space="preserve"> the granularity of PUSCH repetition</w:t>
            </w:r>
            <w:r>
              <w:rPr>
                <w:rFonts w:ascii="Times New Roman" w:eastAsia="Malgun Gothic" w:hAnsi="Times New Roman" w:cs="Times New Roman"/>
                <w:bCs/>
                <w:lang w:val="en-GB" w:eastAsia="ko-KR"/>
              </w:rPr>
              <w:t xml:space="preserve"> as discussed in AI 8.8.1.1, e.g. {n2, n3, n4, n7, n8, n12, n16, n20, n24, n28, n32} for PUSCH.</w:t>
            </w:r>
          </w:p>
        </w:tc>
      </w:tr>
      <w:tr w:rsidR="00AC76A7" w14:paraId="0BBA615F" w14:textId="77777777">
        <w:trPr>
          <w:trHeight w:val="409"/>
          <w:jc w:val="center"/>
        </w:trPr>
        <w:tc>
          <w:tcPr>
            <w:tcW w:w="1220" w:type="dxa"/>
            <w:shd w:val="clear" w:color="auto" w:fill="auto"/>
            <w:vAlign w:val="center"/>
          </w:tcPr>
          <w:p w14:paraId="3134879F"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shd w:val="clear" w:color="auto" w:fill="auto"/>
            <w:vAlign w:val="center"/>
          </w:tcPr>
          <w:p w14:paraId="4743B66D"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L</w:t>
            </w:r>
            <w:r>
              <w:rPr>
                <w:rFonts w:ascii="Times New Roman" w:hAnsi="Times New Roman" w:cs="Times New Roman"/>
                <w:bCs/>
                <w:lang w:val="en-GB"/>
              </w:rPr>
              <w:t xml:space="preserve"> is relevant with the channel condition, not needed to be configured per BWP</w:t>
            </w:r>
          </w:p>
        </w:tc>
      </w:tr>
      <w:tr w:rsidR="00AC76A7" w14:paraId="1DEB94BA" w14:textId="77777777">
        <w:trPr>
          <w:trHeight w:val="409"/>
          <w:jc w:val="center"/>
        </w:trPr>
        <w:tc>
          <w:tcPr>
            <w:tcW w:w="1220" w:type="dxa"/>
            <w:shd w:val="clear" w:color="auto" w:fill="auto"/>
            <w:vAlign w:val="center"/>
          </w:tcPr>
          <w:p w14:paraId="083630F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220110BB"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L configuration is RRC parameter, it should be configured per BWP and per channel. Per BWP and Per channel would not be alternatives.</w:t>
            </w:r>
          </w:p>
        </w:tc>
      </w:tr>
      <w:tr w:rsidR="00AC76A7" w14:paraId="0EAF414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B55F4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6156ACE"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Share similar views that PUCCH and PUSCH should be configured separately. </w:t>
            </w:r>
          </w:p>
        </w:tc>
      </w:tr>
      <w:tr w:rsidR="00AC76A7" w14:paraId="20431A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67C523"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02BE1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RAN4 defines the maximum duration is different for PUSCH and PUCCH, the L can be signalled per channel. Otherwise, per BWP is enough.</w:t>
            </w:r>
          </w:p>
        </w:tc>
      </w:tr>
      <w:tr w:rsidR="00AC76A7" w14:paraId="24EBB0F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6BB94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AFBCD3"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Apple. We are open for separate configuration for PUCCH and PUSCH if RAN4 decides.</w:t>
            </w:r>
          </w:p>
        </w:tc>
      </w:tr>
      <w:tr w:rsidR="00AC76A7" w14:paraId="3F56BD2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EFA93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3AE45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to keep PUCCH and PUSCH parameters separate.  After seeing contributions into the meeting, we are open to discuss per BWP vs. per PUCCH format.  However, per BWP configuration may be sufficient for PUSCH.</w:t>
            </w:r>
          </w:p>
        </w:tc>
      </w:tr>
      <w:tr w:rsidR="00AC76A7" w14:paraId="7022ADD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A2E3C0"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083D4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should be as flexible as possible here since this is RRC config so both per BWP and per channel.</w:t>
            </w:r>
          </w:p>
        </w:tc>
      </w:tr>
    </w:tbl>
    <w:p w14:paraId="7D7513F5" w14:textId="77777777" w:rsidR="00AC76A7" w:rsidRDefault="00AC76A7">
      <w:pPr>
        <w:rPr>
          <w:szCs w:val="21"/>
        </w:rPr>
      </w:pPr>
    </w:p>
    <w:p w14:paraId="0F8B9704"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answers to the following questions.</w:t>
      </w:r>
    </w:p>
    <w:p w14:paraId="792D356A"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rPr>
        <w:t>Q1: Whether default value of L is needed?</w:t>
      </w:r>
    </w:p>
    <w:p w14:paraId="56670FDA"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rPr>
        <w:t>Q2: If the answer to Q1 is yes, what’s the default value?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03A6EC35" w14:textId="77777777">
        <w:trPr>
          <w:trHeight w:val="409"/>
          <w:jc w:val="center"/>
        </w:trPr>
        <w:tc>
          <w:tcPr>
            <w:tcW w:w="1220" w:type="dxa"/>
            <w:shd w:val="clear" w:color="auto" w:fill="auto"/>
            <w:vAlign w:val="center"/>
          </w:tcPr>
          <w:p w14:paraId="4AD8113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E19177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85AC507" w14:textId="77777777">
        <w:trPr>
          <w:trHeight w:val="409"/>
          <w:jc w:val="center"/>
        </w:trPr>
        <w:tc>
          <w:tcPr>
            <w:tcW w:w="1220" w:type="dxa"/>
            <w:shd w:val="clear" w:color="auto" w:fill="auto"/>
            <w:vAlign w:val="center"/>
          </w:tcPr>
          <w:p w14:paraId="35C05FE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302C1908" w14:textId="77777777" w:rsidR="00AC76A7" w:rsidRDefault="00560AD4">
            <w:pPr>
              <w:rPr>
                <w:rFonts w:ascii="Times New Roman" w:hAnsi="Times New Roman" w:cs="Times New Roman"/>
                <w:bCs/>
                <w:lang w:val="en-GB"/>
              </w:rPr>
            </w:pPr>
            <w:r>
              <w:rPr>
                <w:rFonts w:ascii="Times New Roman" w:hAnsi="Times New Roman" w:cs="Times New Roman"/>
                <w:bCs/>
                <w:lang w:val="en-GB"/>
              </w:rPr>
              <w:t>Q1: The default value of L is only needed when it is not configured in RRC. Therefore, whether default value of L is needed or not may depend on whether activation/deactivation of TDW is independent with the configuration of L or not (it is worth noting that as per the agreement made in RAN1#106-e meeting, TDW and JCE feature should be jointly activated/deactivated). If L is needed for TDW determination, then the natural consequence would be to consider TDW and JCE as: activated when L is configured and deactivated when L is not configured. On the other hand, if a separate parameter is introduced for activating/deactivating TDW and JCE feature, then the default value of L can be configured.</w:t>
            </w:r>
          </w:p>
          <w:p w14:paraId="26C901E7" w14:textId="77777777" w:rsidR="00AC76A7" w:rsidRDefault="00560AD4">
            <w:pPr>
              <w:rPr>
                <w:rFonts w:ascii="Times New Roman" w:hAnsi="Times New Roman" w:cs="Times New Roman"/>
                <w:bCs/>
                <w:lang w:val="en-GB"/>
              </w:rPr>
            </w:pPr>
            <w:r>
              <w:rPr>
                <w:rFonts w:ascii="Times New Roman" w:hAnsi="Times New Roman" w:cs="Times New Roman"/>
                <w:bCs/>
                <w:lang w:val="en-GB"/>
              </w:rPr>
              <w:t>Q2: If default value of L is needed, we prefer it to be the repetition duration. This option offers longer duration for actual TDW than considering L as maximum duration.</w:t>
            </w:r>
          </w:p>
        </w:tc>
      </w:tr>
      <w:tr w:rsidR="00AC76A7" w14:paraId="357728CF" w14:textId="77777777">
        <w:trPr>
          <w:trHeight w:val="419"/>
          <w:jc w:val="center"/>
        </w:trPr>
        <w:tc>
          <w:tcPr>
            <w:tcW w:w="1220" w:type="dxa"/>
            <w:shd w:val="clear" w:color="auto" w:fill="auto"/>
            <w:vAlign w:val="center"/>
          </w:tcPr>
          <w:p w14:paraId="1D45434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QC </w:t>
            </w:r>
          </w:p>
        </w:tc>
        <w:tc>
          <w:tcPr>
            <w:tcW w:w="8257" w:type="dxa"/>
            <w:shd w:val="clear" w:color="auto" w:fill="auto"/>
            <w:vAlign w:val="center"/>
          </w:tcPr>
          <w:p w14:paraId="0533F629" w14:textId="77777777" w:rsidR="00AC76A7" w:rsidRDefault="00560AD4">
            <w:pPr>
              <w:rPr>
                <w:rFonts w:ascii="Times New Roman" w:hAnsi="Times New Roman" w:cs="Times New Roman"/>
                <w:bCs/>
                <w:lang w:val="en-GB"/>
              </w:rPr>
            </w:pPr>
            <w:r>
              <w:rPr>
                <w:rFonts w:ascii="Times New Roman" w:hAnsi="Times New Roman" w:cs="Times New Roman"/>
                <w:bCs/>
                <w:lang w:val="en-GB"/>
              </w:rPr>
              <w:t>Yes, it may be helpful. If L is not indicated via RRC, it can be the same as max duration.</w:t>
            </w:r>
          </w:p>
        </w:tc>
      </w:tr>
      <w:tr w:rsidR="00AC76A7" w14:paraId="7353CEC1" w14:textId="77777777">
        <w:trPr>
          <w:trHeight w:val="409"/>
          <w:jc w:val="center"/>
        </w:trPr>
        <w:tc>
          <w:tcPr>
            <w:tcW w:w="1220" w:type="dxa"/>
            <w:shd w:val="clear" w:color="auto" w:fill="auto"/>
            <w:vAlign w:val="center"/>
          </w:tcPr>
          <w:p w14:paraId="3765639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47AA824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Q1: it is based on RRC configuration and no default value is needed. </w:t>
            </w:r>
          </w:p>
        </w:tc>
      </w:tr>
      <w:tr w:rsidR="00AC76A7" w14:paraId="377964C5" w14:textId="77777777">
        <w:trPr>
          <w:trHeight w:val="409"/>
          <w:jc w:val="center"/>
        </w:trPr>
        <w:tc>
          <w:tcPr>
            <w:tcW w:w="1220" w:type="dxa"/>
            <w:shd w:val="clear" w:color="auto" w:fill="auto"/>
            <w:vAlign w:val="center"/>
          </w:tcPr>
          <w:p w14:paraId="712FA577"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4BEBC10A" w14:textId="77777777" w:rsidR="00AC76A7" w:rsidRDefault="00560AD4">
            <w:pPr>
              <w:rPr>
                <w:rFonts w:ascii="Times New Roman" w:hAnsi="Times New Roman" w:cs="Times New Roman"/>
                <w:bCs/>
                <w:lang w:val="en-GB"/>
              </w:rPr>
            </w:pPr>
            <w:r>
              <w:rPr>
                <w:rFonts w:ascii="Times New Roman" w:hAnsi="Times New Roman" w:cs="Times New Roman"/>
                <w:bCs/>
                <w:lang w:val="en-GB"/>
              </w:rPr>
              <w:t>Q1: Yes, the default value of L would be needed in case of no configuration.</w:t>
            </w:r>
          </w:p>
          <w:p w14:paraId="2E596B62" w14:textId="77777777" w:rsidR="00AC76A7" w:rsidRDefault="00560AD4">
            <w:pPr>
              <w:rPr>
                <w:rFonts w:ascii="Times New Roman" w:hAnsi="Times New Roman" w:cs="Times New Roman"/>
                <w:bCs/>
                <w:lang w:val="en-GB"/>
              </w:rPr>
            </w:pPr>
            <w:r>
              <w:rPr>
                <w:rFonts w:ascii="Times New Roman" w:hAnsi="Times New Roman" w:cs="Times New Roman"/>
                <w:bCs/>
                <w:lang w:val="en-GB"/>
              </w:rPr>
              <w:t>Q2: The default value of L should be equal to the maximum duration</w:t>
            </w:r>
          </w:p>
        </w:tc>
      </w:tr>
      <w:tr w:rsidR="00AC76A7" w14:paraId="5D4ED0DF" w14:textId="77777777">
        <w:trPr>
          <w:trHeight w:val="409"/>
          <w:jc w:val="center"/>
        </w:trPr>
        <w:tc>
          <w:tcPr>
            <w:tcW w:w="1220" w:type="dxa"/>
            <w:shd w:val="clear" w:color="auto" w:fill="auto"/>
            <w:vAlign w:val="center"/>
          </w:tcPr>
          <w:p w14:paraId="471BAF0F"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0C17B5F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t>
            </w: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enable/disable DMRS bundling is automatically determined by window length indication, default value is not necessary. If enable/disable DMRS bundling is configured from window length indication, default value is beneficial.</w:t>
            </w:r>
          </w:p>
          <w:p w14:paraId="04AC33E0"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we prefer maximum duration is the default value of window length.</w:t>
            </w:r>
          </w:p>
        </w:tc>
      </w:tr>
      <w:tr w:rsidR="00AC76A7" w14:paraId="51A08471" w14:textId="77777777">
        <w:trPr>
          <w:trHeight w:val="409"/>
          <w:jc w:val="center"/>
        </w:trPr>
        <w:tc>
          <w:tcPr>
            <w:tcW w:w="1220" w:type="dxa"/>
            <w:shd w:val="clear" w:color="auto" w:fill="auto"/>
            <w:vAlign w:val="center"/>
          </w:tcPr>
          <w:p w14:paraId="33AFD33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7B4643B6"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In our view, it depends on Issue#2-1 and whether the window length L and enabling/disabling of DMRS bundling are separately configured.</w:t>
            </w:r>
          </w:p>
        </w:tc>
      </w:tr>
      <w:tr w:rsidR="00AC76A7" w14:paraId="51B5BE6A" w14:textId="77777777">
        <w:trPr>
          <w:trHeight w:val="409"/>
          <w:jc w:val="center"/>
        </w:trPr>
        <w:tc>
          <w:tcPr>
            <w:tcW w:w="1220" w:type="dxa"/>
            <w:shd w:val="clear" w:color="auto" w:fill="auto"/>
            <w:vAlign w:val="center"/>
          </w:tcPr>
          <w:p w14:paraId="1605CF7A"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77F5286D" w14:textId="77777777" w:rsidR="00AC76A7" w:rsidRDefault="00560AD4">
            <w:pPr>
              <w:rPr>
                <w:rFonts w:ascii="Times New Roman" w:hAnsi="Times New Roman" w:cs="Times New Roman"/>
                <w:bCs/>
              </w:rPr>
            </w:pPr>
            <w:r>
              <w:rPr>
                <w:rFonts w:ascii="Times New Roman" w:hAnsi="Times New Roman" w:cs="Times New Roman" w:hint="eastAsia"/>
                <w:bCs/>
              </w:rPr>
              <w:t>Q1: Fine to define a default value.</w:t>
            </w:r>
          </w:p>
          <w:p w14:paraId="131CC4C7"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Q2: It could be the maximum duration reported by UE. </w:t>
            </w:r>
          </w:p>
        </w:tc>
      </w:tr>
      <w:tr w:rsidR="00AC76A7" w14:paraId="0DB63106" w14:textId="77777777">
        <w:trPr>
          <w:trHeight w:val="409"/>
          <w:jc w:val="center"/>
        </w:trPr>
        <w:tc>
          <w:tcPr>
            <w:tcW w:w="1220" w:type="dxa"/>
            <w:shd w:val="clear" w:color="auto" w:fill="auto"/>
            <w:vAlign w:val="center"/>
          </w:tcPr>
          <w:p w14:paraId="4456C43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FB27EC5"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 xml:space="preserve">Q1: </w:t>
            </w:r>
            <w:r>
              <w:rPr>
                <w:rFonts w:ascii="Times New Roman" w:hAnsi="Times New Roman" w:cs="Times New Roman" w:hint="eastAsia"/>
                <w:bCs/>
                <w:lang w:val="en-GB"/>
              </w:rPr>
              <w:t>N</w:t>
            </w:r>
            <w:r>
              <w:rPr>
                <w:rFonts w:ascii="Times New Roman" w:hAnsi="Times New Roman" w:cs="Times New Roman"/>
                <w:bCs/>
                <w:lang w:val="en-GB"/>
              </w:rPr>
              <w:t>O. If the new parameter is introduced, we do not see why a default value is needed.</w:t>
            </w:r>
          </w:p>
        </w:tc>
      </w:tr>
      <w:tr w:rsidR="00AC76A7" w14:paraId="3F7816CC" w14:textId="77777777">
        <w:trPr>
          <w:trHeight w:val="409"/>
          <w:jc w:val="center"/>
        </w:trPr>
        <w:tc>
          <w:tcPr>
            <w:tcW w:w="1220" w:type="dxa"/>
            <w:shd w:val="clear" w:color="auto" w:fill="auto"/>
            <w:vAlign w:val="center"/>
          </w:tcPr>
          <w:p w14:paraId="2183646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48AFD095" w14:textId="77777777" w:rsidR="00AC76A7" w:rsidRDefault="00560AD4">
            <w:pPr>
              <w:rPr>
                <w:rFonts w:ascii="Times New Roman" w:hAnsi="Times New Roman" w:cs="Times New Roman"/>
                <w:bCs/>
                <w:lang w:val="en-GB"/>
              </w:rPr>
            </w:pPr>
            <w:r>
              <w:rPr>
                <w:rFonts w:ascii="Times New Roman" w:hAnsi="Times New Roman" w:cs="Times New Roman"/>
                <w:bCs/>
                <w:lang w:val="en-GB"/>
              </w:rPr>
              <w:t>Q1: Yes, the default value is useful when L is not configured by RRC.</w:t>
            </w:r>
          </w:p>
          <w:p w14:paraId="1BE1C61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Q2: The default value of L is equal to the maximum duration. </w:t>
            </w:r>
          </w:p>
        </w:tc>
      </w:tr>
      <w:tr w:rsidR="00AC76A7" w14:paraId="168F2D7F" w14:textId="77777777">
        <w:trPr>
          <w:trHeight w:val="409"/>
          <w:jc w:val="center"/>
        </w:trPr>
        <w:tc>
          <w:tcPr>
            <w:tcW w:w="1220" w:type="dxa"/>
            <w:shd w:val="clear" w:color="auto" w:fill="auto"/>
            <w:vAlign w:val="center"/>
          </w:tcPr>
          <w:p w14:paraId="7D0F78C8"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599875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Q1: The default value of L may be needed only for the case joint CE is enabled without configuration of window length L by RRC</w:t>
            </w:r>
            <w:r>
              <w:rPr>
                <w:rFonts w:ascii="Times New Roman" w:eastAsia="Malgun Gothic" w:hAnsi="Times New Roman" w:cs="Times New Roman" w:hint="eastAsia"/>
                <w:bCs/>
                <w:lang w:val="en-GB" w:eastAsia="ko-KR"/>
              </w:rPr>
              <w:t>.</w:t>
            </w:r>
            <w:r>
              <w:rPr>
                <w:rFonts w:ascii="Times New Roman" w:eastAsia="Malgun Gothic" w:hAnsi="Times New Roman" w:cs="Times New Roman"/>
                <w:bCs/>
                <w:lang w:val="en-GB" w:eastAsia="ko-KR"/>
              </w:rPr>
              <w:t xml:space="preserve"> If frequency hopping is enabled, it can be used the duration of a frequency hop, hence the default value may not be needed.</w:t>
            </w:r>
          </w:p>
          <w:p w14:paraId="7DEA0A0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The default value of L can possibly be the maximum duration.</w:t>
            </w:r>
          </w:p>
        </w:tc>
      </w:tr>
      <w:tr w:rsidR="00AC76A7" w14:paraId="26424357" w14:textId="77777777">
        <w:trPr>
          <w:trHeight w:val="409"/>
          <w:jc w:val="center"/>
        </w:trPr>
        <w:tc>
          <w:tcPr>
            <w:tcW w:w="1220" w:type="dxa"/>
            <w:shd w:val="clear" w:color="auto" w:fill="auto"/>
            <w:vAlign w:val="center"/>
          </w:tcPr>
          <w:p w14:paraId="0DD1264D"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Panasonic</w:t>
            </w:r>
          </w:p>
        </w:tc>
        <w:tc>
          <w:tcPr>
            <w:tcW w:w="8257" w:type="dxa"/>
            <w:shd w:val="clear" w:color="auto" w:fill="auto"/>
            <w:vAlign w:val="center"/>
          </w:tcPr>
          <w:p w14:paraId="2BB6FE30"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it is RRC configuration, the amount RRC signalling reduction is very small. We don't see the need of the discussion on the default value, so that we can have more time to discuss other important topics.</w:t>
            </w:r>
          </w:p>
        </w:tc>
      </w:tr>
      <w:tr w:rsidR="00AC76A7" w14:paraId="2EAFC0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1E3A8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B7D8F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No.</w:t>
            </w:r>
          </w:p>
          <w:p w14:paraId="510B0446"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If the length L is not configured or indicated, the JCE or DMRS bundling is not enabled. </w:t>
            </w:r>
          </w:p>
        </w:tc>
      </w:tr>
      <w:tr w:rsidR="00AC76A7" w14:paraId="6D921D8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66BB2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260B74"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Q1: No. The UE shall perform DMRS bundling only if the RRC parameters are properly configured. </w:t>
            </w:r>
            <w:r>
              <w:rPr>
                <w:rFonts w:ascii="Times New Roman" w:hAnsi="Times New Roman" w:cs="Times New Roman"/>
                <w:bCs/>
                <w:lang w:val="en-GB"/>
              </w:rPr>
              <w:t>W</w:t>
            </w:r>
            <w:r>
              <w:rPr>
                <w:rFonts w:ascii="Times New Roman" w:hAnsi="Times New Roman" w:cs="Times New Roman" w:hint="eastAsia"/>
                <w:bCs/>
                <w:lang w:val="en-GB"/>
              </w:rPr>
              <w:t xml:space="preserve">e think it is natural that </w:t>
            </w:r>
            <w:r>
              <w:rPr>
                <w:rFonts w:ascii="Times New Roman" w:hAnsi="Times New Roman" w:cs="Times New Roman" w:hint="eastAsia"/>
                <w:bCs/>
                <w:i/>
                <w:lang w:val="en-GB"/>
              </w:rPr>
              <w:t>L</w:t>
            </w:r>
            <w:r>
              <w:rPr>
                <w:rFonts w:ascii="Times New Roman" w:hAnsi="Times New Roman" w:cs="Times New Roman" w:hint="eastAsia"/>
                <w:bCs/>
                <w:lang w:val="en-GB"/>
              </w:rPr>
              <w:t xml:space="preserve"> will be </w:t>
            </w:r>
            <w:r>
              <w:rPr>
                <w:rFonts w:ascii="Times New Roman" w:hAnsi="Times New Roman" w:cs="Times New Roman"/>
                <w:bCs/>
                <w:lang w:val="en-GB"/>
              </w:rPr>
              <w:t>signalled</w:t>
            </w:r>
            <w:r>
              <w:rPr>
                <w:rFonts w:ascii="Times New Roman" w:hAnsi="Times New Roman" w:cs="Times New Roman" w:hint="eastAsia"/>
                <w:bCs/>
                <w:lang w:val="en-GB"/>
              </w:rPr>
              <w:t xml:space="preserve"> in this case.</w:t>
            </w:r>
          </w:p>
        </w:tc>
      </w:tr>
      <w:tr w:rsidR="00AC76A7" w14:paraId="10AD3C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83D3A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5C9BFD" w14:textId="77777777" w:rsidR="00AC76A7" w:rsidRDefault="00560AD4">
            <w:pPr>
              <w:rPr>
                <w:rFonts w:ascii="Times New Roman" w:hAnsi="Times New Roman" w:cs="Times New Roman"/>
                <w:bCs/>
              </w:rPr>
            </w:pPr>
            <w:r>
              <w:rPr>
                <w:rFonts w:ascii="Times New Roman" w:hAnsi="Times New Roman" w:cs="Times New Roman" w:hint="eastAsia"/>
                <w:bCs/>
              </w:rPr>
              <w:t>Q1: Fine to define a default value.</w:t>
            </w:r>
          </w:p>
          <w:p w14:paraId="08D93AB1" w14:textId="77777777" w:rsidR="00AC76A7" w:rsidRDefault="00560AD4">
            <w:pPr>
              <w:rPr>
                <w:rFonts w:ascii="Times New Roman" w:hAnsi="Times New Roman" w:cs="Times New Roman"/>
                <w:bCs/>
                <w:lang w:val="en-GB"/>
              </w:rPr>
            </w:pPr>
            <w:r>
              <w:rPr>
                <w:rFonts w:ascii="Times New Roman" w:hAnsi="Times New Roman" w:cs="Times New Roman" w:hint="eastAsia"/>
                <w:bCs/>
              </w:rPr>
              <w:t xml:space="preserve">Q2: </w:t>
            </w:r>
            <w:r>
              <w:rPr>
                <w:rFonts w:ascii="Times New Roman" w:hAnsi="Times New Roman" w:cs="Times New Roman"/>
                <w:bCs/>
              </w:rPr>
              <w:t>The default value is the duration of all repetitions.</w:t>
            </w:r>
          </w:p>
        </w:tc>
      </w:tr>
      <w:tr w:rsidR="00AC76A7" w14:paraId="33809D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F67D5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33956C" w14:textId="77777777" w:rsidR="00AC76A7" w:rsidRDefault="00560AD4">
            <w:pPr>
              <w:rPr>
                <w:rFonts w:ascii="Times New Roman" w:hAnsi="Times New Roman" w:cs="Times New Roman"/>
                <w:bCs/>
                <w:lang w:val="en-GB"/>
              </w:rPr>
            </w:pPr>
            <w:r>
              <w:rPr>
                <w:rFonts w:ascii="Times New Roman" w:hAnsi="Times New Roman" w:cs="Times New Roman"/>
                <w:bCs/>
                <w:lang w:val="en-GB"/>
              </w:rPr>
              <w:t>Q1: Yes</w:t>
            </w:r>
          </w:p>
          <w:p w14:paraId="34F84520" w14:textId="77777777" w:rsidR="00AC76A7" w:rsidRDefault="00560AD4">
            <w:pPr>
              <w:rPr>
                <w:rFonts w:ascii="Times New Roman" w:hAnsi="Times New Roman" w:cs="Times New Roman"/>
                <w:bCs/>
              </w:rPr>
            </w:pPr>
            <w:r>
              <w:rPr>
                <w:rFonts w:ascii="Times New Roman" w:hAnsi="Times New Roman" w:cs="Times New Roman"/>
                <w:bCs/>
                <w:lang w:val="en-GB"/>
              </w:rPr>
              <w:t>Q2: The default value of L is equal to the maximum duration.</w:t>
            </w:r>
          </w:p>
        </w:tc>
      </w:tr>
      <w:tr w:rsidR="00AC76A7" w14:paraId="2A1F35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35EF5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2AFF2B" w14:textId="77777777" w:rsidR="00AC76A7" w:rsidRDefault="00560AD4">
            <w:pPr>
              <w:rPr>
                <w:rFonts w:ascii="Times New Roman" w:hAnsi="Times New Roman" w:cs="Times New Roman"/>
                <w:bCs/>
                <w:lang w:val="en-GB"/>
              </w:rPr>
            </w:pPr>
            <w:r>
              <w:rPr>
                <w:rFonts w:ascii="Times New Roman" w:hAnsi="Times New Roman" w:cs="Times New Roman"/>
                <w:bCs/>
                <w:lang w:val="en-GB"/>
              </w:rPr>
              <w:t>Q1: yes.</w:t>
            </w:r>
          </w:p>
          <w:p w14:paraId="248C016B" w14:textId="77777777" w:rsidR="00AC76A7" w:rsidRDefault="00560AD4">
            <w:pPr>
              <w:rPr>
                <w:rFonts w:ascii="Times New Roman" w:hAnsi="Times New Roman" w:cs="Times New Roman"/>
                <w:bCs/>
                <w:lang w:val="en-GB"/>
              </w:rPr>
            </w:pPr>
            <w:r>
              <w:rPr>
                <w:rFonts w:ascii="Times New Roman" w:hAnsi="Times New Roman" w:cs="Times New Roman"/>
                <w:bCs/>
                <w:lang w:val="en-GB"/>
              </w:rPr>
              <w:t>Q2: the default value means the L is equal to the duration of all repetitions.</w:t>
            </w:r>
          </w:p>
        </w:tc>
      </w:tr>
      <w:tr w:rsidR="00AC76A7" w14:paraId="6A384F6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608BD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E25735" w14:textId="77777777" w:rsidR="00AC76A7" w:rsidRDefault="00560AD4">
            <w:pPr>
              <w:rPr>
                <w:rFonts w:ascii="Times New Roman" w:hAnsi="Times New Roman" w:cs="Times New Roman"/>
                <w:bCs/>
                <w:lang w:val="en-GB"/>
              </w:rPr>
            </w:pPr>
            <w:r>
              <w:rPr>
                <w:rFonts w:ascii="Times New Roman" w:hAnsi="Times New Roman" w:cs="Times New Roman"/>
                <w:bCs/>
                <w:lang w:val="en-GB"/>
              </w:rPr>
              <w:t>Q1 : No, the value of L should be configured by RRC. There is no need to have the default value.</w:t>
            </w:r>
          </w:p>
        </w:tc>
      </w:tr>
      <w:tr w:rsidR="00AC76A7" w14:paraId="577F0C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4A7F9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0D18D8" w14:textId="77777777" w:rsidR="00AC76A7" w:rsidRDefault="00560AD4">
            <w:pPr>
              <w:rPr>
                <w:rFonts w:ascii="Times New Roman" w:hAnsi="Times New Roman" w:cs="Times New Roman"/>
                <w:bCs/>
                <w:lang w:val="en-GB"/>
              </w:rPr>
            </w:pPr>
            <w:r>
              <w:rPr>
                <w:rFonts w:ascii="Times New Roman" w:hAnsi="Times New Roman" w:cs="Times New Roman"/>
                <w:bCs/>
                <w:lang w:val="en-GB"/>
              </w:rPr>
              <w:t>Q1: Similar view as Nokia. In our understanding, L is always configured and is the signalling to enable JCE.</w:t>
            </w:r>
          </w:p>
        </w:tc>
      </w:tr>
      <w:tr w:rsidR="00AC76A7" w:rsidRPr="0072417C" w14:paraId="07D099E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14679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D5C871" w14:textId="77777777" w:rsidR="00AC76A7" w:rsidRPr="0072417C" w:rsidRDefault="00560AD4">
            <w:pPr>
              <w:rPr>
                <w:rFonts w:ascii="Times New Roman" w:hAnsi="Times New Roman" w:cs="Times New Roman"/>
                <w:bCs/>
                <w:lang w:val="fr-FR"/>
              </w:rPr>
            </w:pPr>
            <w:r w:rsidRPr="0072417C">
              <w:rPr>
                <w:rFonts w:ascii="Times New Roman" w:hAnsi="Times New Roman" w:cs="Times New Roman" w:hint="eastAsia"/>
                <w:bCs/>
                <w:lang w:val="fr-FR"/>
              </w:rPr>
              <w:t>Q</w:t>
            </w:r>
            <w:r w:rsidRPr="0072417C">
              <w:rPr>
                <w:rFonts w:ascii="Times New Roman" w:hAnsi="Times New Roman" w:cs="Times New Roman"/>
                <w:bCs/>
                <w:lang w:val="fr-FR"/>
              </w:rPr>
              <w:t>1: Yes.</w:t>
            </w:r>
          </w:p>
          <w:p w14:paraId="49777BAE" w14:textId="77777777" w:rsidR="00AC76A7" w:rsidRPr="0072417C" w:rsidRDefault="00560AD4">
            <w:pPr>
              <w:rPr>
                <w:rFonts w:ascii="Times New Roman" w:hAnsi="Times New Roman" w:cs="Times New Roman"/>
                <w:bCs/>
                <w:lang w:val="fr-FR"/>
              </w:rPr>
            </w:pPr>
            <w:r w:rsidRPr="0072417C">
              <w:rPr>
                <w:rFonts w:ascii="Times New Roman" w:hAnsi="Times New Roman" w:cs="Times New Roman"/>
                <w:bCs/>
                <w:lang w:val="fr-FR"/>
              </w:rPr>
              <w:t>Q2: maximum duration.</w:t>
            </w:r>
          </w:p>
        </w:tc>
      </w:tr>
      <w:tr w:rsidR="00AC76A7" w14:paraId="70548A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AC142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8DAD41" w14:textId="77777777" w:rsidR="00AC76A7" w:rsidRDefault="00560AD4">
            <w:pPr>
              <w:rPr>
                <w:rFonts w:ascii="Times New Roman" w:hAnsi="Times New Roman" w:cs="Times New Roman"/>
                <w:bCs/>
                <w:lang w:val="en-GB"/>
              </w:rPr>
            </w:pPr>
            <w:r>
              <w:rPr>
                <w:rFonts w:ascii="Times New Roman" w:hAnsi="Times New Roman" w:cs="Times New Roman"/>
                <w:bCs/>
                <w:lang w:val="en-GB"/>
              </w:rPr>
              <w:t>Q1: Yes</w:t>
            </w:r>
          </w:p>
          <w:p w14:paraId="523C59F9" w14:textId="77777777" w:rsidR="00AC76A7" w:rsidRDefault="00560AD4">
            <w:pPr>
              <w:rPr>
                <w:rFonts w:ascii="Times New Roman" w:hAnsi="Times New Roman" w:cs="Times New Roman"/>
                <w:bCs/>
                <w:lang w:val="en-GB"/>
              </w:rPr>
            </w:pPr>
            <w:r>
              <w:rPr>
                <w:rFonts w:ascii="Times New Roman" w:hAnsi="Times New Roman" w:cs="Times New Roman"/>
                <w:bCs/>
                <w:lang w:val="en-GB"/>
              </w:rPr>
              <w:lastRenderedPageBreak/>
              <w:t xml:space="preserve">Q2: If L is not configured, then the duration of the configured TDW should be equal to the length of the PUSCH transmission.  </w:t>
            </w:r>
          </w:p>
        </w:tc>
      </w:tr>
      <w:tr w:rsidR="00AC76A7" w14:paraId="5B30224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5664C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64111C" w14:textId="77777777" w:rsidR="00AC76A7" w:rsidRDefault="00560AD4">
            <w:pPr>
              <w:rPr>
                <w:rFonts w:ascii="Times New Roman" w:hAnsi="Times New Roman" w:cs="Times New Roman"/>
                <w:bCs/>
                <w:lang w:val="en-GB"/>
              </w:rPr>
            </w:pPr>
            <w:r>
              <w:rPr>
                <w:rFonts w:ascii="Times New Roman" w:hAnsi="Times New Roman" w:cs="Times New Roman"/>
                <w:bCs/>
                <w:lang w:val="en-GB"/>
              </w:rPr>
              <w:t>No strong view</w:t>
            </w:r>
          </w:p>
          <w:p w14:paraId="78F146A5"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But a Default = Maximum Duration could save some RRC configuration. </w:t>
            </w:r>
          </w:p>
        </w:tc>
      </w:tr>
      <w:tr w:rsidR="00AC76A7" w14:paraId="7CFFE6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A0AF4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70FF54" w14:textId="77777777" w:rsidR="00AC76A7" w:rsidRDefault="00560AD4">
            <w:pPr>
              <w:rPr>
                <w:rFonts w:ascii="Times New Roman" w:hAnsi="Times New Roman" w:cs="Times New Roman"/>
                <w:bCs/>
                <w:lang w:val="en-GB"/>
              </w:rPr>
            </w:pPr>
            <w:r>
              <w:rPr>
                <w:rFonts w:ascii="Times New Roman" w:hAnsi="Times New Roman" w:cs="Times New Roman"/>
                <w:bCs/>
                <w:lang w:val="en-GB"/>
              </w:rPr>
              <w:t>It seems whether default value is needed depends on w</w:t>
            </w:r>
            <w:r>
              <w:rPr>
                <w:rFonts w:ascii="Times New Roman" w:hAnsi="Times New Roman" w:cs="Times New Roman" w:hint="eastAsia"/>
                <w:bCs/>
                <w:lang w:val="en-GB"/>
              </w:rPr>
              <w:t>hether</w:t>
            </w:r>
            <w:r>
              <w:rPr>
                <w:rFonts w:ascii="Times New Roman" w:hAnsi="Times New Roman" w:cs="Times New Roman"/>
                <w:bCs/>
                <w:lang w:val="en-GB"/>
              </w:rPr>
              <w:t xml:space="preserve"> to introduce two RRC parameters to indicate enabling of DM-RS bundling and the window length of the configured TDW respectively or introduce only one RRC parameter to indicate both of them, which is under discussion in [106bis-e-R17-RRC-CovEnh]. Let’s discuss it later.</w:t>
            </w:r>
          </w:p>
        </w:tc>
      </w:tr>
    </w:tbl>
    <w:p w14:paraId="0036A95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4C0AC013"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2: The determination of configured TDW</w:t>
      </w:r>
    </w:p>
    <w:p w14:paraId="53777A7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2-1: The start of the first configured TDW</w:t>
      </w:r>
    </w:p>
    <w:p w14:paraId="29A1D5C3"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rPr>
        <w:t>It seems the majority support the start is slot-level. The key point is whether physical slot or available slot. The difference between physical slot and available slot is demonstrated in the following figure.</w:t>
      </w:r>
    </w:p>
    <w:p w14:paraId="40926BF6" w14:textId="77777777" w:rsidR="00AC76A7" w:rsidRDefault="00560AD4">
      <w:pPr>
        <w:spacing w:after="12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object w:dxaOrig="6934" w:dyaOrig="3887" w14:anchorId="01C18E6A">
          <v:shape id="_x0000_i1032" type="#_x0000_t75" style="width:346.7pt;height:194.35pt" o:ole="">
            <v:imagedata r:id="rId34" o:title=""/>
          </v:shape>
          <o:OLEObject Type="Embed" ProgID="Visio.Drawing.11" ShapeID="_x0000_i1032" DrawAspect="Content" ObjectID="_1695715570" r:id="rId35"/>
        </w:object>
      </w:r>
    </w:p>
    <w:p w14:paraId="4C449934"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7EB63BC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vivo</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CATT</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InterDigital</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WILUS</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Nokia</w:t>
      </w:r>
      <w:r>
        <w:rPr>
          <w:rFonts w:ascii="Times New Roman" w:eastAsiaTheme="minorEastAsia" w:hAnsi="Times New Roman" w:hint="eastAsia"/>
          <w:sz w:val="21"/>
          <w:szCs w:val="21"/>
          <w:lang w:val="en-GB" w:eastAsia="zh-CN"/>
        </w:rPr>
        <w:t>, NSB, Qualcomm,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301F291D"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w:t>
      </w:r>
      <w:r>
        <w:rPr>
          <w:rFonts w:ascii="Times New Roman" w:eastAsia="宋体" w:hAnsi="Times New Roman" w:hint="eastAsia"/>
          <w:sz w:val="21"/>
          <w:szCs w:val="21"/>
          <w:lang w:val="en-GB"/>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physical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36791AD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ZTE, </w:t>
      </w:r>
      <w:r>
        <w:rPr>
          <w:rFonts w:ascii="Times New Roman" w:eastAsiaTheme="minorEastAsia" w:hAnsi="Times New Roman"/>
          <w:sz w:val="21"/>
          <w:szCs w:val="21"/>
          <w:lang w:eastAsia="zh-CN"/>
        </w:rPr>
        <w:t>CATT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CTC</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MediaTek</w:t>
      </w:r>
      <w:r>
        <w:rPr>
          <w:rFonts w:ascii="Times New Roman" w:eastAsiaTheme="minorEastAsia" w:hAnsi="Times New Roman" w:hint="eastAsia"/>
          <w:sz w:val="21"/>
          <w:szCs w:val="21"/>
          <w:lang w:eastAsia="zh-CN"/>
        </w:rPr>
        <w:t>, OPPO</w:t>
      </w:r>
      <w:r>
        <w:rPr>
          <w:rFonts w:ascii="Times New Roman" w:eastAsiaTheme="minorEastAsia" w:hAnsi="Times New Roman" w:hint="eastAsia"/>
          <w:sz w:val="21"/>
          <w:szCs w:val="21"/>
          <w:lang w:val="en-GB" w:eastAsia="zh-CN"/>
        </w:rPr>
        <w:t>, Sharp</w:t>
      </w:r>
      <w:r>
        <w:rPr>
          <w:rFonts w:ascii="Times New Roman" w:eastAsia="宋体" w:hAnsi="Times New Roman" w:hint="eastAsia"/>
          <w:sz w:val="21"/>
          <w:szCs w:val="21"/>
          <w:lang w:val="en-GB" w:eastAsia="zh-CN"/>
        </w:rPr>
        <w:t>, Apple, Intel</w:t>
      </w:r>
    </w:p>
    <w:p w14:paraId="5F06C999"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270CE39"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E411E93" w14:textId="77777777">
        <w:trPr>
          <w:trHeight w:val="409"/>
          <w:jc w:val="center"/>
        </w:trPr>
        <w:tc>
          <w:tcPr>
            <w:tcW w:w="1220" w:type="dxa"/>
            <w:shd w:val="clear" w:color="auto" w:fill="auto"/>
            <w:vAlign w:val="center"/>
          </w:tcPr>
          <w:p w14:paraId="5CA419C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7EB70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CFFA25E" w14:textId="77777777">
        <w:trPr>
          <w:trHeight w:val="409"/>
          <w:jc w:val="center"/>
        </w:trPr>
        <w:tc>
          <w:tcPr>
            <w:tcW w:w="1220" w:type="dxa"/>
            <w:shd w:val="clear" w:color="auto" w:fill="auto"/>
            <w:vAlign w:val="center"/>
          </w:tcPr>
          <w:p w14:paraId="233ED7B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3CE6CAD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1. Given that the PUSCH transmission cannot start before the first available slot, it is unclear why the configured TDW should start from the first physical slot, which in </w:t>
            </w:r>
            <w:r>
              <w:rPr>
                <w:rFonts w:ascii="Times New Roman" w:hAnsi="Times New Roman" w:cs="Times New Roman"/>
                <w:bCs/>
                <w:lang w:val="en-GB"/>
              </w:rPr>
              <w:lastRenderedPageBreak/>
              <w:t xml:space="preserve">general could occur earlier than the first available slot. Indeed, this would have the effect of reducing the maximum number of DMRS that can be bundled together, in turns reducing channel estimation accuracy. </w:t>
            </w:r>
          </w:p>
        </w:tc>
      </w:tr>
      <w:tr w:rsidR="00AC76A7" w14:paraId="1C02BDEF" w14:textId="77777777">
        <w:trPr>
          <w:trHeight w:val="419"/>
          <w:jc w:val="center"/>
        </w:trPr>
        <w:tc>
          <w:tcPr>
            <w:tcW w:w="1220" w:type="dxa"/>
            <w:shd w:val="clear" w:color="auto" w:fill="auto"/>
            <w:vAlign w:val="center"/>
          </w:tcPr>
          <w:p w14:paraId="7604E64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QC</w:t>
            </w:r>
          </w:p>
        </w:tc>
        <w:tc>
          <w:tcPr>
            <w:tcW w:w="8257" w:type="dxa"/>
            <w:shd w:val="clear" w:color="auto" w:fill="auto"/>
            <w:vAlign w:val="center"/>
          </w:tcPr>
          <w:p w14:paraId="35044FC6"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1.</w:t>
            </w:r>
          </w:p>
          <w:p w14:paraId="01752824" w14:textId="77777777" w:rsidR="00AC76A7" w:rsidRDefault="00560AD4">
            <w:pPr>
              <w:rPr>
                <w:rFonts w:ascii="Times New Roman" w:hAnsi="Times New Roman" w:cs="Times New Roman"/>
                <w:bCs/>
                <w:lang w:val="en-GB"/>
              </w:rPr>
            </w:pPr>
            <w:r>
              <w:rPr>
                <w:rFonts w:ascii="Times New Roman" w:hAnsi="Times New Roman" w:cs="Times New Roman"/>
                <w:bCs/>
                <w:lang w:val="en-GB"/>
              </w:rPr>
              <w:t>Its not clear what is meant by “first physical slot”. We can determine the locations of configured TDWs based on physical slot indices (independent of PUSCH scheduling), but its not clear if that is what is being proposed. “First available slot” seems to offer better clarity.</w:t>
            </w:r>
          </w:p>
          <w:p w14:paraId="06918BF4" w14:textId="77777777" w:rsidR="00AC76A7" w:rsidRDefault="00560AD4">
            <w:pPr>
              <w:rPr>
                <w:rFonts w:ascii="Times New Roman" w:hAnsi="Times New Roman" w:cs="Times New Roman"/>
                <w:bCs/>
                <w:lang w:val="en-GB"/>
              </w:rPr>
            </w:pPr>
            <w:r>
              <w:rPr>
                <w:rFonts w:ascii="Times New Roman" w:hAnsi="Times New Roman" w:cs="Times New Roman"/>
                <w:bCs/>
                <w:lang w:val="en-GB"/>
              </w:rPr>
              <w:t>The figures don’t seem to be accurate. As per the working assumption, the cTDWs are determined before the start of the repetitions, so its not clear how dynamic events can influence their placement.</w:t>
            </w:r>
          </w:p>
          <w:p w14:paraId="18B2BCD4" w14:textId="77777777" w:rsidR="00AC76A7" w:rsidRDefault="00AC76A7">
            <w:pPr>
              <w:rPr>
                <w:rFonts w:ascii="Times New Roman" w:hAnsi="Times New Roman" w:cs="Times New Roman"/>
                <w:bCs/>
                <w:lang w:val="en-GB"/>
              </w:rPr>
            </w:pPr>
          </w:p>
        </w:tc>
      </w:tr>
      <w:tr w:rsidR="00AC76A7" w14:paraId="25B271E5" w14:textId="77777777">
        <w:trPr>
          <w:trHeight w:val="409"/>
          <w:jc w:val="center"/>
        </w:trPr>
        <w:tc>
          <w:tcPr>
            <w:tcW w:w="1220" w:type="dxa"/>
            <w:shd w:val="clear" w:color="auto" w:fill="auto"/>
            <w:vAlign w:val="center"/>
          </w:tcPr>
          <w:p w14:paraId="303D34C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371E6FC4"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Our view is that this depends on whether PUSCH repetition is counted based on physical slots or available slots. If this is based on physical slots, we can consider Option 3, where for available slots, it is Option 1. </w:t>
            </w:r>
          </w:p>
        </w:tc>
      </w:tr>
      <w:tr w:rsidR="00AC76A7" w14:paraId="021A390E" w14:textId="77777777">
        <w:trPr>
          <w:trHeight w:val="409"/>
          <w:jc w:val="center"/>
        </w:trPr>
        <w:tc>
          <w:tcPr>
            <w:tcW w:w="1220" w:type="dxa"/>
            <w:shd w:val="clear" w:color="auto" w:fill="auto"/>
            <w:vAlign w:val="center"/>
          </w:tcPr>
          <w:p w14:paraId="49C820CD"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1D9F44AC"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as it gives the most accurate determination of the TDW.</w:t>
            </w:r>
          </w:p>
        </w:tc>
      </w:tr>
      <w:tr w:rsidR="00AC76A7" w14:paraId="0260C972" w14:textId="77777777">
        <w:trPr>
          <w:trHeight w:val="409"/>
          <w:jc w:val="center"/>
        </w:trPr>
        <w:tc>
          <w:tcPr>
            <w:tcW w:w="1220" w:type="dxa"/>
            <w:shd w:val="clear" w:color="auto" w:fill="auto"/>
            <w:vAlign w:val="center"/>
          </w:tcPr>
          <w:p w14:paraId="430B74E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99078D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prefer option 1.</w:t>
            </w:r>
          </w:p>
          <w:p w14:paraId="2678C66B" w14:textId="77777777" w:rsidR="00AC76A7" w:rsidRDefault="00560AD4">
            <w:pPr>
              <w:rPr>
                <w:rFonts w:ascii="Times New Roman" w:hAnsi="Times New Roman" w:cs="Times New Roman"/>
                <w:bCs/>
                <w:lang w:val="en-GB"/>
              </w:rPr>
            </w:pPr>
            <w:r>
              <w:rPr>
                <w:rFonts w:ascii="Times New Roman" w:hAnsi="Times New Roman" w:cs="Times New Roman"/>
                <w:bCs/>
                <w:lang w:val="en-GB"/>
              </w:rPr>
              <w:t>In our understanding, a physical slot means that an actual PUSCH is transmitted. Then, whether or not the actual PUSCH is transmitted can be determined at that time based on the available slot. Therefore, when the starting point of the configured TDW is set based on the physical slot, the determination of the starting point of the time domain window is delayed, which affects all window boundaries. Therefore, this is not appropriate, and an available slot that can be determined in advance by the UE and the gNB regardless of actual transmission is required as a unit.</w:t>
            </w:r>
          </w:p>
        </w:tc>
      </w:tr>
      <w:tr w:rsidR="00AC76A7" w14:paraId="5337327D" w14:textId="77777777">
        <w:trPr>
          <w:trHeight w:val="409"/>
          <w:jc w:val="center"/>
        </w:trPr>
        <w:tc>
          <w:tcPr>
            <w:tcW w:w="1220" w:type="dxa"/>
            <w:shd w:val="clear" w:color="auto" w:fill="auto"/>
            <w:vAlign w:val="center"/>
          </w:tcPr>
          <w:p w14:paraId="561CD45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B0AAA62"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Prefer Option 3. The events and available slots can be considered by actual TDW.</w:t>
            </w:r>
          </w:p>
        </w:tc>
      </w:tr>
      <w:tr w:rsidR="00AC76A7" w14:paraId="5910A949" w14:textId="77777777">
        <w:trPr>
          <w:trHeight w:val="409"/>
          <w:jc w:val="center"/>
        </w:trPr>
        <w:tc>
          <w:tcPr>
            <w:tcW w:w="1220" w:type="dxa"/>
            <w:shd w:val="clear" w:color="auto" w:fill="auto"/>
            <w:vAlign w:val="center"/>
          </w:tcPr>
          <w:p w14:paraId="0798CACB"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0BA87802" w14:textId="77777777" w:rsidR="00AC76A7" w:rsidRDefault="00560AD4">
            <w:pPr>
              <w:rPr>
                <w:rFonts w:ascii="Times New Roman" w:eastAsia="宋体" w:hAnsi="Times New Roman" w:cs="Times New Roman"/>
                <w:bCs/>
                <w:lang w:val="en-GB" w:eastAsia="ja-JP"/>
              </w:rPr>
            </w:pPr>
            <w:r>
              <w:rPr>
                <w:rFonts w:ascii="Times New Roman" w:hAnsi="Times New Roman" w:cs="Times New Roman" w:hint="eastAsia"/>
                <w:bCs/>
              </w:rPr>
              <w:t xml:space="preserve">We have similar view as Intel. The start of </w:t>
            </w:r>
            <w:r>
              <w:rPr>
                <w:rFonts w:ascii="Times New Roman" w:eastAsia="宋体" w:hAnsi="Times New Roman"/>
                <w:szCs w:val="21"/>
                <w:lang w:val="en-GB"/>
              </w:rPr>
              <w:t>the first configured TDW</w:t>
            </w:r>
            <w:r>
              <w:rPr>
                <w:rFonts w:ascii="Times New Roman" w:eastAsia="宋体" w:hAnsi="Times New Roman" w:hint="eastAsia"/>
                <w:szCs w:val="21"/>
              </w:rPr>
              <w:t xml:space="preserve"> should depend on the counting method. </w:t>
            </w:r>
          </w:p>
        </w:tc>
      </w:tr>
      <w:tr w:rsidR="00AC76A7" w14:paraId="5D3C42EC" w14:textId="77777777">
        <w:trPr>
          <w:trHeight w:val="409"/>
          <w:jc w:val="center"/>
        </w:trPr>
        <w:tc>
          <w:tcPr>
            <w:tcW w:w="1220" w:type="dxa"/>
            <w:shd w:val="clear" w:color="auto" w:fill="auto"/>
            <w:vAlign w:val="center"/>
          </w:tcPr>
          <w:p w14:paraId="6F3B3713"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DBCC0C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pt-1 is preferred, since opt-3 may lead to over creation of actual TDW, which will lead to performance loss</w:t>
            </w:r>
            <w:r>
              <w:rPr>
                <w:rFonts w:ascii="Times New Roman" w:hAnsi="Times New Roman" w:cs="Times New Roman" w:hint="eastAsia"/>
                <w:bCs/>
                <w:lang w:val="en-GB"/>
              </w:rPr>
              <w:t>.</w:t>
            </w:r>
          </w:p>
        </w:tc>
      </w:tr>
      <w:tr w:rsidR="00AC76A7" w14:paraId="7EE798D0" w14:textId="77777777">
        <w:trPr>
          <w:trHeight w:val="409"/>
          <w:jc w:val="center"/>
        </w:trPr>
        <w:tc>
          <w:tcPr>
            <w:tcW w:w="1220" w:type="dxa"/>
            <w:shd w:val="clear" w:color="auto" w:fill="auto"/>
            <w:vAlign w:val="center"/>
          </w:tcPr>
          <w:p w14:paraId="6BE02D2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2310DB5"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38FC728F" w14:textId="77777777">
        <w:trPr>
          <w:trHeight w:val="409"/>
          <w:jc w:val="center"/>
        </w:trPr>
        <w:tc>
          <w:tcPr>
            <w:tcW w:w="1220" w:type="dxa"/>
            <w:shd w:val="clear" w:color="auto" w:fill="auto"/>
            <w:vAlign w:val="center"/>
          </w:tcPr>
          <w:p w14:paraId="15DE6F6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163B3FC"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prefer Option 1. It is also aligned with Rel-17 PUSCH repetition type A. The first available slot determines the start of the configured TDW.</w:t>
            </w:r>
          </w:p>
        </w:tc>
      </w:tr>
      <w:tr w:rsidR="00AC76A7" w14:paraId="749F0BDF" w14:textId="77777777">
        <w:trPr>
          <w:trHeight w:val="409"/>
          <w:jc w:val="center"/>
        </w:trPr>
        <w:tc>
          <w:tcPr>
            <w:tcW w:w="1220" w:type="dxa"/>
            <w:shd w:val="clear" w:color="auto" w:fill="auto"/>
            <w:vAlign w:val="center"/>
          </w:tcPr>
          <w:p w14:paraId="47C3B1A3"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anasonic</w:t>
            </w:r>
          </w:p>
        </w:tc>
        <w:tc>
          <w:tcPr>
            <w:tcW w:w="8257" w:type="dxa"/>
            <w:shd w:val="clear" w:color="auto" w:fill="auto"/>
            <w:vAlign w:val="center"/>
          </w:tcPr>
          <w:p w14:paraId="3982A45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usage of "available slot" here is the same as the one used in agenda item 8.8.1.1 Rel. 17 PUSCH repetition Type A of the following procedure. It means available slot is determined by only semi-static information. If available slot as the meaning after dropping in the step 2, we don't agree the option 1. It should clarify what is the meaning of "available slot" in this agenda.</w:t>
            </w:r>
          </w:p>
          <w:p w14:paraId="63E672B1"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 w:val="21"/>
                <w:szCs w:val="21"/>
                <w:lang w:eastAsia="zh-CN"/>
              </w:rPr>
              <w:t>Step 1: Determine available slots for K repetitions based on RRC configuration(s) in addition to TDRA in the DCI scheduling the PUSCH, CG configuration or activation DCI,</w:t>
            </w:r>
          </w:p>
          <w:p w14:paraId="1ACAE424"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Cs w:val="21"/>
                <w:lang w:eastAsia="zh-CN"/>
              </w:rPr>
              <w:t>Step 2: The UE determines whether to drop a PUSCH repetition or not according to Rel. 15/16 PUSCH dropping rules, but the PUSCH repetition is still counted in the K repetitions.</w:t>
            </w:r>
          </w:p>
        </w:tc>
      </w:tr>
      <w:tr w:rsidR="00AC76A7" w14:paraId="49BBBF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975F3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2C04AB"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1, since it could fit for both paired and unpaired spectrums.</w:t>
            </w:r>
          </w:p>
        </w:tc>
      </w:tr>
      <w:tr w:rsidR="00AC76A7" w14:paraId="0A91C0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A038DE"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B27B5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Assuming that the determination of </w:t>
            </w:r>
            <w:r>
              <w:rPr>
                <w:rFonts w:ascii="Times New Roman" w:hAnsi="Times New Roman" w:cs="Times New Roman"/>
                <w:bCs/>
                <w:lang w:val="en-GB"/>
              </w:rPr>
              <w:t>‘</w:t>
            </w:r>
            <w:r>
              <w:rPr>
                <w:rFonts w:ascii="Times New Roman" w:hAnsi="Times New Roman" w:cs="Times New Roman" w:hint="eastAsia"/>
                <w:bCs/>
                <w:lang w:val="en-GB"/>
              </w:rPr>
              <w:t>available slot</w:t>
            </w:r>
            <w:r>
              <w:rPr>
                <w:rFonts w:ascii="Times New Roman" w:hAnsi="Times New Roman" w:cs="Times New Roman"/>
                <w:bCs/>
                <w:lang w:val="en-GB"/>
              </w:rPr>
              <w:t>’</w:t>
            </w:r>
            <w:r>
              <w:rPr>
                <w:rFonts w:ascii="Times New Roman" w:hAnsi="Times New Roman" w:cs="Times New Roman" w:hint="eastAsia"/>
                <w:bCs/>
                <w:lang w:val="en-GB"/>
              </w:rPr>
              <w:t xml:space="preserve"> follows that in 8.8.1.1, we share similar views with Intel and ZTE. </w:t>
            </w:r>
            <w:r>
              <w:rPr>
                <w:rFonts w:ascii="Times New Roman" w:hAnsi="Times New Roman" w:cs="Times New Roman"/>
                <w:bCs/>
                <w:lang w:val="en-GB"/>
              </w:rPr>
              <w:t>I</w:t>
            </w:r>
            <w:r>
              <w:rPr>
                <w:rFonts w:ascii="Times New Roman" w:hAnsi="Times New Roman" w:cs="Times New Roman" w:hint="eastAsia"/>
                <w:bCs/>
                <w:lang w:val="en-GB"/>
              </w:rPr>
              <w:t xml:space="preserve">f the case that </w:t>
            </w:r>
            <w:r>
              <w:rPr>
                <w:rFonts w:ascii="Times New Roman" w:hAnsi="Times New Roman" w:cs="Times New Roman"/>
                <w:bCs/>
                <w:lang w:val="en-GB"/>
              </w:rPr>
              <w:t>‘</w:t>
            </w:r>
            <w:r>
              <w:rPr>
                <w:rFonts w:ascii="Times New Roman" w:hAnsi="Times New Roman" w:cs="Times New Roman" w:hint="eastAsia"/>
                <w:bCs/>
                <w:lang w:val="en-GB"/>
              </w:rPr>
              <w:t xml:space="preserve">a UE does not support </w:t>
            </w:r>
            <w:r>
              <w:rPr>
                <w:rFonts w:ascii="Times New Roman" w:hAnsi="Times New Roman" w:cs="Times New Roman"/>
                <w:bCs/>
                <w:lang w:val="en-GB"/>
              </w:rPr>
              <w:t>“</w:t>
            </w:r>
            <w:r>
              <w:rPr>
                <w:rFonts w:ascii="Times New Roman" w:hAnsi="Times New Roman" w:cs="Times New Roman" w:hint="eastAsia"/>
                <w:bCs/>
                <w:lang w:val="en-GB"/>
              </w:rPr>
              <w:t>counting based on available slot</w:t>
            </w:r>
            <w:r>
              <w:rPr>
                <w:rFonts w:ascii="Times New Roman" w:hAnsi="Times New Roman" w:cs="Times New Roman"/>
                <w:bCs/>
                <w:lang w:val="en-GB"/>
              </w:rPr>
              <w:t>’</w:t>
            </w:r>
            <w:r>
              <w:rPr>
                <w:rFonts w:ascii="Times New Roman" w:hAnsi="Times New Roman" w:cs="Times New Roman" w:hint="eastAsia"/>
                <w:bCs/>
                <w:lang w:val="en-GB"/>
              </w:rPr>
              <w:t xml:space="preserve"> but support JCE</w:t>
            </w:r>
            <w:r>
              <w:rPr>
                <w:rFonts w:ascii="Times New Roman" w:hAnsi="Times New Roman" w:cs="Times New Roman"/>
                <w:bCs/>
                <w:lang w:val="en-GB"/>
              </w:rPr>
              <w:t>”</w:t>
            </w:r>
            <w:r>
              <w:rPr>
                <w:rFonts w:ascii="Times New Roman" w:hAnsi="Times New Roman" w:cs="Times New Roman" w:hint="eastAsia"/>
                <w:bCs/>
                <w:lang w:val="en-GB"/>
              </w:rPr>
              <w:t xml:space="preserve"> is allowed, whether available slot or physical slot is adopted depends on the UE capability. </w:t>
            </w:r>
          </w:p>
          <w:p w14:paraId="353342A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Another concern is, available slot in 8.8.1.1 is defined for PUSCH repetition type A. What if we agree using </w:t>
            </w:r>
            <w:r>
              <w:rPr>
                <w:rFonts w:ascii="Times New Roman" w:hAnsi="Times New Roman" w:cs="Times New Roman"/>
                <w:bCs/>
                <w:lang w:val="en-GB"/>
              </w:rPr>
              <w:t>‘available</w:t>
            </w:r>
            <w:r>
              <w:rPr>
                <w:rFonts w:ascii="Times New Roman" w:hAnsi="Times New Roman" w:cs="Times New Roman" w:hint="eastAsia"/>
                <w:bCs/>
                <w:lang w:val="en-GB"/>
              </w:rPr>
              <w:t xml:space="preserve"> slot</w:t>
            </w:r>
            <w:r>
              <w:rPr>
                <w:rFonts w:ascii="Times New Roman" w:hAnsi="Times New Roman" w:cs="Times New Roman"/>
                <w:bCs/>
                <w:lang w:val="en-GB"/>
              </w:rPr>
              <w:t>’</w:t>
            </w:r>
            <w:r>
              <w:rPr>
                <w:rFonts w:ascii="Times New Roman" w:hAnsi="Times New Roman" w:cs="Times New Roman" w:hint="eastAsia"/>
                <w:bCs/>
                <w:lang w:val="en-GB"/>
              </w:rPr>
              <w:t xml:space="preserve"> here but adopt JCE to repetition type B case?</w:t>
            </w:r>
          </w:p>
        </w:tc>
      </w:tr>
      <w:tr w:rsidR="00AC76A7" w14:paraId="04846F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A2913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AA04BC"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3, the event can be considered by actual TDW. An event can trigger the split of configured TDW into multiple actual TDWs.</w:t>
            </w:r>
          </w:p>
        </w:tc>
      </w:tr>
      <w:tr w:rsidR="00AC76A7" w14:paraId="6D4C19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BBF47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9F60A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share the same view as Intel. It’s up to the applied counting scheme. </w:t>
            </w:r>
          </w:p>
        </w:tc>
      </w:tr>
      <w:tr w:rsidR="00AC76A7" w14:paraId="48D82F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8A529D"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90249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w:t>
            </w:r>
            <w:r>
              <w:rPr>
                <w:rFonts w:ascii="Times New Roman" w:eastAsia="Malgun Gothic" w:hAnsi="Times New Roman" w:cs="Times New Roman"/>
                <w:bCs/>
                <w:lang w:val="en-GB" w:eastAsia="ko-KR"/>
              </w:rPr>
              <w:t>o guarantee more slots for JCE, Option 1 is preferred.</w:t>
            </w:r>
          </w:p>
        </w:tc>
      </w:tr>
      <w:tr w:rsidR="00AC76A7" w14:paraId="1A80C4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B2D7E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12C0F1"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Option 1</w:t>
            </w:r>
          </w:p>
        </w:tc>
      </w:tr>
      <w:tr w:rsidR="00AC76A7" w14:paraId="74207E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59023250"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510B04"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Option 1 is preferred. Considering that the only the available slot are used for PUSCH transmission, taking the first available slot as the start of the configured TDW is more friendly for a UE implementation.</w:t>
            </w:r>
          </w:p>
        </w:tc>
      </w:tr>
      <w:tr w:rsidR="00AC76A7" w14:paraId="35048F1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1D93A47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1A037C" w14:textId="77777777" w:rsidR="00AC76A7" w:rsidRDefault="00560AD4">
            <w:pPr>
              <w:rPr>
                <w:rFonts w:ascii="Times New Roman" w:hAnsi="Times New Roman" w:cs="Times New Roman"/>
                <w:bCs/>
                <w:lang w:val="en-GB"/>
              </w:rPr>
            </w:pPr>
            <w:r>
              <w:rPr>
                <w:rFonts w:ascii="Times New Roman" w:hAnsi="Times New Roman" w:cs="Times New Roman"/>
                <w:bCs/>
                <w:lang w:val="en-GB"/>
              </w:rPr>
              <w:t>We agree with Intel. If a UE does not support available slot based repetition, it still can separate support JCE. So these two features can be configured separately. In this case, tUhe starting of the first configured TDW can be first physical slot or available slot.</w:t>
            </w:r>
          </w:p>
        </w:tc>
      </w:tr>
      <w:tr w:rsidR="00AC76A7" w14:paraId="7BA0B9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0AF2B73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6C23A9"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The configured TDWs start with the first PUSCH transmission, so we don’t see how they can start with an unavailable slot.</w:t>
            </w:r>
          </w:p>
        </w:tc>
      </w:tr>
      <w:tr w:rsidR="00AC76A7" w14:paraId="1BF99E2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00B6C6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4AC1CD"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w:t>
            </w:r>
          </w:p>
        </w:tc>
      </w:tr>
    </w:tbl>
    <w:p w14:paraId="52351F59" w14:textId="77777777" w:rsidR="00AC76A7" w:rsidRDefault="00AC76A7">
      <w:pPr>
        <w:rPr>
          <w:rFonts w:ascii="Times New Roman" w:hAnsi="Times New Roman" w:cs="Times New Roman"/>
          <w:b/>
          <w:szCs w:val="21"/>
          <w:highlight w:val="yellow"/>
        </w:rPr>
      </w:pPr>
    </w:p>
    <w:p w14:paraId="5B0089B9"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w:t>
      </w:r>
      <w:r>
        <w:rPr>
          <w:rFonts w:ascii="Times New Roman" w:eastAsia="宋体" w:hAnsi="Times New Roman" w:cs="Times New Roman"/>
          <w:b/>
          <w:kern w:val="0"/>
          <w:szCs w:val="21"/>
          <w:u w:val="single"/>
          <w:lang w:val="en-GB"/>
        </w:rPr>
        <w:t>2</w:t>
      </w:r>
      <w:r>
        <w:rPr>
          <w:rFonts w:ascii="Times New Roman" w:eastAsia="宋体" w:hAnsi="Times New Roman" w:cs="Times New Roman" w:hint="eastAsia"/>
          <w:b/>
          <w:kern w:val="0"/>
          <w:szCs w:val="21"/>
          <w:u w:val="single"/>
          <w:lang w:val="en-GB"/>
        </w:rPr>
        <w:t xml:space="preserve">: The start of the </w:t>
      </w:r>
      <w:r>
        <w:rPr>
          <w:rFonts w:ascii="Times New Roman" w:eastAsia="宋体" w:hAnsi="Times New Roman" w:cs="Times New Roman"/>
          <w:b/>
          <w:kern w:val="0"/>
          <w:szCs w:val="21"/>
          <w:u w:val="single"/>
          <w:lang w:val="en-GB"/>
        </w:rPr>
        <w:t>other</w:t>
      </w:r>
      <w:r>
        <w:rPr>
          <w:rFonts w:ascii="Times New Roman" w:eastAsia="宋体" w:hAnsi="Times New Roman" w:cs="Times New Roman" w:hint="eastAsia"/>
          <w:b/>
          <w:kern w:val="0"/>
          <w:szCs w:val="21"/>
          <w:u w:val="single"/>
          <w:lang w:val="en-GB"/>
        </w:rPr>
        <w:t xml:space="preserve"> configured TDW</w:t>
      </w:r>
    </w:p>
    <w:p w14:paraId="3EB069BB"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lastRenderedPageBreak/>
        <w:t xml:space="preserve">Option 1: </w:t>
      </w:r>
      <w:r>
        <w:rPr>
          <w:rFonts w:ascii="Times New Roman" w:eastAsia="宋体" w:hAnsi="Times New Roman" w:hint="eastAsia"/>
          <w:sz w:val="21"/>
          <w:szCs w:val="21"/>
          <w:lang w:val="en-GB" w:eastAsia="zh-CN"/>
        </w:rPr>
        <w:t xml:space="preserve">The configured TDWs are consecutive regardless of paired spectrum/SUL band and unpaired spectrum, i.e. the start of other configured TDWs is the first </w:t>
      </w:r>
      <w:r>
        <w:rPr>
          <w:rFonts w:ascii="Times New Roman" w:eastAsia="宋体" w:hAnsi="Times New Roman"/>
          <w:sz w:val="21"/>
          <w:szCs w:val="21"/>
          <w:lang w:val="en-GB" w:eastAsia="zh-CN"/>
        </w:rPr>
        <w:t>physical slot right after</w:t>
      </w:r>
      <w:r>
        <w:rPr>
          <w:rFonts w:ascii="Times New Roman" w:eastAsia="宋体" w:hAnsi="Times New Roman" w:hint="eastAsia"/>
          <w:sz w:val="21"/>
          <w:szCs w:val="21"/>
          <w:lang w:val="en-GB" w:eastAsia="zh-CN"/>
        </w:rPr>
        <w:t xml:space="preserve"> the previous TDW.</w:t>
      </w:r>
    </w:p>
    <w:p w14:paraId="10D4F783"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eastAsia="zh-CN"/>
        </w:rPr>
        <w:t xml:space="preserve">Option 2: </w:t>
      </w:r>
      <w:r>
        <w:rPr>
          <w:rFonts w:ascii="Times New Roman" w:eastAsia="宋体" w:hAnsi="Times New Roman"/>
          <w:sz w:val="21"/>
          <w:szCs w:val="21"/>
          <w:lang w:val="en-GB" w:eastAsia="zh-CN"/>
        </w:rPr>
        <w:t>The start of other configured TDW</w:t>
      </w:r>
      <w:r>
        <w:rPr>
          <w:rFonts w:ascii="Times New Roman" w:eastAsia="宋体" w:hAnsi="Times New Roman" w:hint="eastAsia"/>
          <w:sz w:val="21"/>
          <w:szCs w:val="21"/>
          <w:lang w:val="en-GB" w:eastAsia="zh-CN"/>
        </w:rPr>
        <w:t xml:space="preserve"> is different for </w:t>
      </w:r>
      <w:r>
        <w:rPr>
          <w:rFonts w:ascii="Times New Roman" w:hAnsi="Times New Roman"/>
          <w:sz w:val="21"/>
          <w:szCs w:val="21"/>
          <w:lang w:eastAsia="zh-CN"/>
        </w:rPr>
        <w:t>paired spectrum/SUL band</w:t>
      </w:r>
      <w:r>
        <w:rPr>
          <w:rFonts w:ascii="Times New Roman" w:eastAsiaTheme="minorEastAsia" w:hAnsi="Times New Roman" w:hint="eastAsia"/>
          <w:sz w:val="21"/>
          <w:szCs w:val="21"/>
          <w:lang w:eastAsia="zh-CN"/>
        </w:rPr>
        <w:t xml:space="preserve"> and </w:t>
      </w:r>
      <w:r>
        <w:rPr>
          <w:rFonts w:ascii="Times New Roman" w:hAnsi="Times New Roman"/>
          <w:sz w:val="21"/>
          <w:szCs w:val="21"/>
          <w:lang w:eastAsia="zh-CN"/>
        </w:rPr>
        <w:t>unpaired spectrum.</w:t>
      </w:r>
    </w:p>
    <w:p w14:paraId="5528287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paired spectrum/SUL band</w:t>
      </w:r>
      <w:r>
        <w:rPr>
          <w:rFonts w:ascii="Times New Roman" w:hAnsi="Times New Roman" w:hint="eastAsia"/>
          <w:sz w:val="21"/>
          <w:szCs w:val="21"/>
          <w:lang w:eastAsia="zh-CN"/>
        </w:rPr>
        <w:t xml:space="preserve">, </w:t>
      </w:r>
      <w:r>
        <w:rPr>
          <w:rFonts w:ascii="Times New Roman" w:hAnsi="Times New Roman"/>
          <w:sz w:val="21"/>
          <w:szCs w:val="21"/>
          <w:lang w:eastAsia="zh-CN"/>
        </w:rPr>
        <w:t>the configured TDWs are consecutive</w:t>
      </w:r>
      <w:r>
        <w:rPr>
          <w:rFonts w:ascii="Times New Roman" w:hAnsi="Times New Roman" w:hint="eastAsia"/>
          <w:sz w:val="21"/>
          <w:szCs w:val="21"/>
          <w:lang w:eastAsia="zh-CN"/>
        </w:rPr>
        <w:t xml:space="preserve">, i.e. the start of other configured TDWs is the first </w:t>
      </w:r>
      <w:r>
        <w:rPr>
          <w:rFonts w:ascii="Times New Roman" w:hAnsi="Times New Roman"/>
          <w:sz w:val="21"/>
          <w:szCs w:val="21"/>
          <w:lang w:eastAsia="zh-CN"/>
        </w:rPr>
        <w:t>physical slot right after</w:t>
      </w:r>
      <w:r>
        <w:rPr>
          <w:rFonts w:ascii="Times New Roman" w:hAnsi="Times New Roman" w:hint="eastAsia"/>
          <w:sz w:val="21"/>
          <w:szCs w:val="21"/>
          <w:lang w:eastAsia="zh-CN"/>
        </w:rPr>
        <w:t xml:space="preserve"> the </w:t>
      </w:r>
      <w:r>
        <w:rPr>
          <w:rFonts w:ascii="Times New Roman" w:eastAsiaTheme="minorEastAsia" w:hAnsi="Times New Roman" w:hint="eastAsia"/>
          <w:sz w:val="21"/>
          <w:szCs w:val="21"/>
          <w:lang w:eastAsia="zh-CN"/>
        </w:rPr>
        <w:t>last</w:t>
      </w:r>
      <w:r>
        <w:rPr>
          <w:rFonts w:ascii="Times New Roman" w:hAnsi="Times New Roman" w:hint="eastAsia"/>
          <w:sz w:val="21"/>
          <w:szCs w:val="21"/>
          <w:lang w:eastAsia="zh-CN"/>
        </w:rPr>
        <w:t xml:space="preserve"> TDW. </w:t>
      </w:r>
    </w:p>
    <w:p w14:paraId="00A643B1"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unpaired spectrum</w:t>
      </w:r>
      <w:r>
        <w:rPr>
          <w:rFonts w:ascii="Times New Roman" w:hAnsi="Times New Roman" w:hint="eastAsia"/>
          <w:sz w:val="21"/>
          <w:szCs w:val="21"/>
          <w:lang w:eastAsia="zh-CN"/>
        </w:rPr>
        <w:t xml:space="preserve">, </w:t>
      </w:r>
      <w:r>
        <w:rPr>
          <w:rFonts w:ascii="Times New Roman" w:hAnsi="Times New Roman"/>
          <w:sz w:val="21"/>
          <w:szCs w:val="21"/>
          <w:lang w:eastAsia="zh-CN"/>
        </w:rPr>
        <w:t>the start of the configured TDWs is implicitly determined based on semi-static DL/UL configuration.</w:t>
      </w:r>
    </w:p>
    <w:p w14:paraId="057F8F95" w14:textId="77777777" w:rsidR="00AC76A7" w:rsidRDefault="00AC76A7">
      <w:pPr>
        <w:rPr>
          <w:rFonts w:ascii="Times New Roman" w:hAnsi="Times New Roman" w:cs="Times New Roman"/>
          <w:b/>
          <w:szCs w:val="21"/>
          <w:highlight w:val="yellow"/>
        </w:rPr>
      </w:pPr>
    </w:p>
    <w:p w14:paraId="09B3F60A"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36061DE" w14:textId="77777777">
        <w:trPr>
          <w:trHeight w:val="409"/>
          <w:jc w:val="center"/>
        </w:trPr>
        <w:tc>
          <w:tcPr>
            <w:tcW w:w="1220" w:type="dxa"/>
            <w:shd w:val="clear" w:color="auto" w:fill="auto"/>
            <w:vAlign w:val="center"/>
          </w:tcPr>
          <w:p w14:paraId="57F2915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BF926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2A1836E" w14:textId="77777777">
        <w:trPr>
          <w:trHeight w:val="409"/>
          <w:jc w:val="center"/>
        </w:trPr>
        <w:tc>
          <w:tcPr>
            <w:tcW w:w="1220" w:type="dxa"/>
            <w:shd w:val="clear" w:color="auto" w:fill="auto"/>
            <w:vAlign w:val="center"/>
          </w:tcPr>
          <w:p w14:paraId="6397636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41CE4E60"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If TDW is also determined using UL/DL configuration, then the motivation of configuring L is unclear. Indeed, based on the UL/DL configuration, the configured TDW size L can be implicitly determined. In this case, L is not necessarily to be explicitly configured. Therefore, the more reasonable approach is that RAN1 should either adopt Option 1 or implicitly determine configured TDW size L based on UL/DL configuration and the explicit configuration of L is not considered.</w:t>
            </w:r>
          </w:p>
        </w:tc>
      </w:tr>
      <w:tr w:rsidR="00AC76A7" w14:paraId="1DF927D0" w14:textId="77777777">
        <w:trPr>
          <w:trHeight w:val="419"/>
          <w:jc w:val="center"/>
        </w:trPr>
        <w:tc>
          <w:tcPr>
            <w:tcW w:w="1220" w:type="dxa"/>
            <w:shd w:val="clear" w:color="auto" w:fill="auto"/>
            <w:vAlign w:val="center"/>
          </w:tcPr>
          <w:p w14:paraId="293BE289"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796E77DC" w14:textId="77777777" w:rsidR="00AC76A7" w:rsidRDefault="00560AD4">
            <w:pPr>
              <w:rPr>
                <w:rFonts w:ascii="Times New Roman" w:hAnsi="Times New Roman" w:cs="Times New Roman"/>
                <w:bCs/>
                <w:lang w:val="en-GB"/>
              </w:rPr>
            </w:pPr>
            <w:r>
              <w:rPr>
                <w:rFonts w:ascii="Times New Roman" w:hAnsi="Times New Roman" w:cs="Times New Roman"/>
                <w:bCs/>
                <w:lang w:val="en-GB"/>
              </w:rPr>
              <w:t>We have Option 2 in mind. For unpaired spectrum, we determine it based on the next available slot (which is in turn dependent on the semi-static DL/UL configuration.</w:t>
            </w:r>
          </w:p>
        </w:tc>
      </w:tr>
      <w:tr w:rsidR="00AC76A7" w14:paraId="4D58ECC2" w14:textId="77777777">
        <w:trPr>
          <w:trHeight w:val="409"/>
          <w:jc w:val="center"/>
        </w:trPr>
        <w:tc>
          <w:tcPr>
            <w:tcW w:w="1220" w:type="dxa"/>
            <w:shd w:val="clear" w:color="auto" w:fill="auto"/>
            <w:vAlign w:val="center"/>
          </w:tcPr>
          <w:p w14:paraId="7A7917D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293DB83" w14:textId="77777777" w:rsidR="00AC76A7" w:rsidRDefault="00560AD4">
            <w:pPr>
              <w:rPr>
                <w:rFonts w:ascii="Times New Roman" w:hAnsi="Times New Roman" w:cs="Times New Roman"/>
                <w:bCs/>
                <w:lang w:val="en-GB"/>
              </w:rPr>
            </w:pPr>
            <w:r>
              <w:rPr>
                <w:rFonts w:ascii="Times New Roman" w:hAnsi="Times New Roman" w:cs="Times New Roman"/>
                <w:bCs/>
                <w:lang w:val="en-GB"/>
              </w:rPr>
              <w:t>We slightly prefer Option 2. It may also depend on whether PUSCH repetition is counted based on physical slots or available slots</w:t>
            </w:r>
          </w:p>
        </w:tc>
      </w:tr>
      <w:tr w:rsidR="00AC76A7" w14:paraId="0FAE4F75" w14:textId="77777777">
        <w:trPr>
          <w:trHeight w:val="409"/>
          <w:jc w:val="center"/>
        </w:trPr>
        <w:tc>
          <w:tcPr>
            <w:tcW w:w="1220" w:type="dxa"/>
            <w:shd w:val="clear" w:color="auto" w:fill="auto"/>
            <w:vAlign w:val="center"/>
          </w:tcPr>
          <w:p w14:paraId="677FA2D8"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2697268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410B2FD3" w14:textId="77777777">
        <w:trPr>
          <w:trHeight w:val="409"/>
          <w:jc w:val="center"/>
        </w:trPr>
        <w:tc>
          <w:tcPr>
            <w:tcW w:w="1220" w:type="dxa"/>
            <w:shd w:val="clear" w:color="auto" w:fill="auto"/>
            <w:vAlign w:val="center"/>
          </w:tcPr>
          <w:p w14:paraId="2D2AEE62"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307E5E3" w14:textId="77777777" w:rsidR="00AC76A7" w:rsidRDefault="00560AD4">
            <w:pPr>
              <w:rPr>
                <w:rFonts w:ascii="Times New Roman" w:hAnsi="Times New Roman" w:cs="Times New Roman"/>
                <w:bCs/>
                <w:lang w:val="en-GB"/>
              </w:rPr>
            </w:pPr>
            <w:r>
              <w:rPr>
                <w:rFonts w:ascii="Times New Roman" w:hAnsi="Times New Roman" w:cs="Times New Roman"/>
                <w:bCs/>
                <w:lang w:val="en-GB"/>
              </w:rPr>
              <w:t>Assuming that the configured TDW is determined by the available slot of the PUSCH as a unit, above options are unnecessary and can be considered as a unified rule, so it should be specified that the unit for counting the configured TDW is the available slot.</w:t>
            </w:r>
          </w:p>
        </w:tc>
      </w:tr>
      <w:tr w:rsidR="00AC76A7" w14:paraId="1C037020" w14:textId="77777777">
        <w:trPr>
          <w:trHeight w:val="409"/>
          <w:jc w:val="center"/>
        </w:trPr>
        <w:tc>
          <w:tcPr>
            <w:tcW w:w="1220" w:type="dxa"/>
            <w:shd w:val="clear" w:color="auto" w:fill="auto"/>
            <w:vAlign w:val="center"/>
          </w:tcPr>
          <w:p w14:paraId="65367CE1"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661ABA9"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1. It is simpler than Option 2 and the available slots can be considered by the actual TDW.</w:t>
            </w:r>
          </w:p>
        </w:tc>
      </w:tr>
      <w:tr w:rsidR="00AC76A7" w14:paraId="23977DAE" w14:textId="77777777">
        <w:trPr>
          <w:trHeight w:val="409"/>
          <w:jc w:val="center"/>
        </w:trPr>
        <w:tc>
          <w:tcPr>
            <w:tcW w:w="1220" w:type="dxa"/>
            <w:shd w:val="clear" w:color="auto" w:fill="auto"/>
            <w:vAlign w:val="center"/>
          </w:tcPr>
          <w:p w14:paraId="4AF14DAC"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263D955B"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Prefer Option 1 for simplicity. Option 2 would open more discussion on how to implicitly determine the start of TDW for </w:t>
            </w:r>
            <w:r>
              <w:rPr>
                <w:rFonts w:ascii="Times New Roman" w:hAnsi="Times New Roman"/>
                <w:szCs w:val="21"/>
              </w:rPr>
              <w:t>unpaired spectrum</w:t>
            </w:r>
            <w:r>
              <w:rPr>
                <w:rFonts w:ascii="Times New Roman" w:hAnsi="Times New Roman" w:hint="eastAsia"/>
                <w:szCs w:val="21"/>
              </w:rPr>
              <w:t xml:space="preserve">. For instance, whether it should also consider SSB transmission (align with the definition of available slot), and whether it should depend on counting method etc. In addition, we suggest to simply Option 1 to </w:t>
            </w:r>
            <w:r>
              <w:rPr>
                <w:rFonts w:ascii="Times New Roman" w:hAnsi="Times New Roman"/>
                <w:szCs w:val="21"/>
              </w:rPr>
              <w:t>‘</w:t>
            </w:r>
            <w:r>
              <w:rPr>
                <w:rFonts w:ascii="Times New Roman" w:eastAsia="宋体" w:hAnsi="Times New Roman" w:hint="eastAsia"/>
                <w:szCs w:val="21"/>
                <w:lang w:val="en-GB"/>
              </w:rPr>
              <w:t>The configured TDWs are consecutive</w:t>
            </w:r>
            <w:r>
              <w:rPr>
                <w:rFonts w:ascii="Times New Roman" w:eastAsia="宋体" w:hAnsi="Times New Roman" w:hint="eastAsia"/>
                <w:szCs w:val="21"/>
              </w:rPr>
              <w:t xml:space="preserve">, </w:t>
            </w:r>
            <w:r>
              <w:rPr>
                <w:rFonts w:ascii="Times New Roman" w:eastAsia="宋体" w:hAnsi="Times New Roman" w:hint="eastAsia"/>
                <w:szCs w:val="21"/>
                <w:lang w:val="en-GB"/>
              </w:rPr>
              <w:t xml:space="preserve">i.e. the start of other configured TDWs is the first </w:t>
            </w:r>
            <w:r>
              <w:rPr>
                <w:rFonts w:ascii="Times New Roman" w:eastAsia="宋体" w:hAnsi="Times New Roman"/>
                <w:szCs w:val="21"/>
                <w:lang w:val="en-GB"/>
              </w:rPr>
              <w:t>physical slot right after</w:t>
            </w:r>
            <w:r>
              <w:rPr>
                <w:rFonts w:ascii="Times New Roman" w:eastAsia="宋体" w:hAnsi="Times New Roman" w:hint="eastAsia"/>
                <w:szCs w:val="21"/>
                <w:lang w:val="en-GB"/>
              </w:rPr>
              <w:t xml:space="preserve"> the previous TDW.</w:t>
            </w:r>
            <w:r>
              <w:rPr>
                <w:rFonts w:ascii="Times New Roman" w:hAnsi="Times New Roman"/>
                <w:szCs w:val="21"/>
              </w:rPr>
              <w:t>’</w:t>
            </w:r>
          </w:p>
        </w:tc>
      </w:tr>
      <w:tr w:rsidR="00AC76A7" w14:paraId="5DE249E7" w14:textId="77777777">
        <w:trPr>
          <w:trHeight w:val="409"/>
          <w:jc w:val="center"/>
        </w:trPr>
        <w:tc>
          <w:tcPr>
            <w:tcW w:w="1220" w:type="dxa"/>
            <w:shd w:val="clear" w:color="auto" w:fill="auto"/>
            <w:vAlign w:val="center"/>
          </w:tcPr>
          <w:p w14:paraId="05BD49D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9C67779"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ption 2 is preferred.</w:t>
            </w:r>
          </w:p>
        </w:tc>
      </w:tr>
      <w:tr w:rsidR="00AC76A7" w14:paraId="698F914A" w14:textId="77777777">
        <w:trPr>
          <w:trHeight w:val="409"/>
          <w:jc w:val="center"/>
        </w:trPr>
        <w:tc>
          <w:tcPr>
            <w:tcW w:w="1220" w:type="dxa"/>
            <w:shd w:val="clear" w:color="auto" w:fill="auto"/>
            <w:vAlign w:val="center"/>
          </w:tcPr>
          <w:p w14:paraId="4D3A00C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453DA92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3304DF88" w14:textId="77777777">
        <w:trPr>
          <w:trHeight w:val="409"/>
          <w:jc w:val="center"/>
        </w:trPr>
        <w:tc>
          <w:tcPr>
            <w:tcW w:w="1220" w:type="dxa"/>
            <w:shd w:val="clear" w:color="auto" w:fill="auto"/>
            <w:vAlign w:val="center"/>
          </w:tcPr>
          <w:p w14:paraId="43C5A65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08B2502"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upport Option 2</w:t>
            </w:r>
            <w:r>
              <w:rPr>
                <w:rFonts w:ascii="Times New Roman" w:eastAsia="Malgun Gothic" w:hAnsi="Times New Roman" w:cs="Times New Roman"/>
                <w:bCs/>
                <w:lang w:val="en-GB" w:eastAsia="ko-KR"/>
              </w:rPr>
              <w:t>.</w:t>
            </w:r>
          </w:p>
          <w:p w14:paraId="4517898E"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Regardless of the</w:t>
            </w:r>
            <w:r>
              <w:rPr>
                <w:rFonts w:ascii="Times New Roman" w:hAnsi="Times New Roman"/>
                <w:szCs w:val="21"/>
              </w:rPr>
              <w:t xml:space="preserve"> paired spectrum/SUL band and unpaired spectrum,</w:t>
            </w:r>
            <w:r>
              <w:rPr>
                <w:rFonts w:ascii="Times New Roman" w:eastAsia="Malgun Gothic" w:hAnsi="Times New Roman" w:cs="Times New Roman"/>
                <w:bCs/>
                <w:lang w:val="en-GB" w:eastAsia="ko-KR"/>
              </w:rPr>
              <w:t xml:space="preserve"> t</w:t>
            </w:r>
            <w:r>
              <w:rPr>
                <w:rFonts w:ascii="Times New Roman" w:eastAsia="Malgun Gothic" w:hAnsi="Times New Roman" w:cs="Times New Roman" w:hint="eastAsia"/>
                <w:bCs/>
                <w:lang w:val="en-GB" w:eastAsia="ko-KR"/>
              </w:rPr>
              <w:t>he start of other configured TDW</w:t>
            </w: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 can be determined based on the available slot. </w:t>
            </w:r>
            <w:r>
              <w:rPr>
                <w:rFonts w:ascii="Times New Roman" w:eastAsia="Malgun Gothic" w:hAnsi="Times New Roman" w:cs="Times New Roman"/>
                <w:bCs/>
                <w:lang w:val="en-GB" w:eastAsia="ko-KR"/>
              </w:rPr>
              <w:t xml:space="preserve">For example, in the case of </w:t>
            </w:r>
            <w:r>
              <w:rPr>
                <w:rFonts w:ascii="Times New Roman" w:hAnsi="Times New Roman"/>
                <w:szCs w:val="21"/>
              </w:rPr>
              <w:t>paired spectrum/SUL band, each of other configured TDWs will be consecutive across the available slot. In addition, for unpaired spectrum, the other configured TDWs are implicitly determined according to the available slot. The available slot can be determined as discussed in AI 8.8.1.1.</w:t>
            </w:r>
          </w:p>
        </w:tc>
      </w:tr>
      <w:tr w:rsidR="00AC76A7" w14:paraId="01B51114" w14:textId="77777777">
        <w:trPr>
          <w:trHeight w:val="409"/>
          <w:jc w:val="center"/>
        </w:trPr>
        <w:tc>
          <w:tcPr>
            <w:tcW w:w="1220" w:type="dxa"/>
            <w:shd w:val="clear" w:color="auto" w:fill="auto"/>
            <w:vAlign w:val="center"/>
          </w:tcPr>
          <w:p w14:paraId="5D00412B"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DD0E383"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are not sure why the discussion is separated between "</w:t>
            </w:r>
            <w:r>
              <w:rPr>
                <w:bCs/>
                <w:lang w:val="en-GB" w:eastAsia="ja-JP"/>
              </w:rPr>
              <w:t>t</w:t>
            </w:r>
            <w:r>
              <w:rPr>
                <w:rFonts w:ascii="Times New Roman" w:eastAsia="MS Mincho" w:hAnsi="Times New Roman" w:cs="Times New Roman"/>
                <w:bCs/>
                <w:lang w:val="en-GB" w:eastAsia="ja-JP"/>
              </w:rPr>
              <w:t>he start of the first configured TDW" and "</w:t>
            </w:r>
            <w:r>
              <w:rPr>
                <w:bCs/>
                <w:lang w:val="en-GB" w:eastAsia="ja-JP"/>
              </w:rPr>
              <w:t>t</w:t>
            </w:r>
            <w:r>
              <w:rPr>
                <w:rFonts w:ascii="Times New Roman" w:eastAsia="MS Mincho" w:hAnsi="Times New Roman" w:cs="Times New Roman"/>
                <w:bCs/>
                <w:lang w:val="en-GB" w:eastAsia="ja-JP"/>
              </w:rPr>
              <w:t>he start of the other configured TDW". Our preference is the first configured TDW are counted only within available slots using of "available slot" is the same as the one used in agenda item 8.8.1.1 Rel. 17 PUSCH repetition Type A.</w:t>
            </w:r>
          </w:p>
        </w:tc>
      </w:tr>
      <w:tr w:rsidR="00AC76A7" w14:paraId="79B221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5CE2B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73488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2, the starting of the other configured TDW could start with the flexible and UL slots in the paired spectrum. And it also fits for the paired spectrum.</w:t>
            </w:r>
          </w:p>
        </w:tc>
      </w:tr>
      <w:tr w:rsidR="00AC76A7" w14:paraId="0F4C224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C30AB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7F0E15"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ption 2 is preferred.</w:t>
            </w:r>
            <w:r>
              <w:rPr>
                <w:rFonts w:ascii="Times New Roman" w:hAnsi="Times New Roman" w:cs="Times New Roman" w:hint="eastAsia"/>
                <w:bCs/>
                <w:lang w:val="en-GB"/>
              </w:rPr>
              <w:t xml:space="preserve"> </w:t>
            </w:r>
            <w:r>
              <w:rPr>
                <w:rFonts w:ascii="Times New Roman" w:hAnsi="Times New Roman" w:cs="Times New Roman"/>
                <w:bCs/>
                <w:lang w:val="en-GB"/>
              </w:rPr>
              <w:t>F</w:t>
            </w:r>
            <w:r>
              <w:rPr>
                <w:rFonts w:ascii="Times New Roman" w:hAnsi="Times New Roman" w:cs="Times New Roman" w:hint="eastAsia"/>
                <w:bCs/>
                <w:lang w:val="en-GB"/>
              </w:rPr>
              <w:t xml:space="preserve">or </w:t>
            </w:r>
            <w:r>
              <w:rPr>
                <w:rFonts w:ascii="Times New Roman" w:hAnsi="Times New Roman"/>
                <w:szCs w:val="21"/>
              </w:rPr>
              <w:t>unpaired spectrum</w:t>
            </w:r>
            <w:r>
              <w:rPr>
                <w:rFonts w:ascii="Times New Roman" w:hAnsi="Times New Roman" w:hint="eastAsia"/>
                <w:szCs w:val="21"/>
              </w:rPr>
              <w:t xml:space="preserve">, we think </w:t>
            </w:r>
            <w:r>
              <w:rPr>
                <w:rFonts w:ascii="Times New Roman" w:hAnsi="Times New Roman"/>
                <w:szCs w:val="21"/>
              </w:rPr>
              <w:t>the start of the configured TDWs implicitly determined based on semi-static DL/UL configuration</w:t>
            </w:r>
            <w:r>
              <w:rPr>
                <w:rFonts w:ascii="Times New Roman" w:hAnsi="Times New Roman" w:hint="eastAsia"/>
                <w:szCs w:val="21"/>
              </w:rPr>
              <w:t xml:space="preserve"> can be combined with </w:t>
            </w:r>
            <w:r>
              <w:rPr>
                <w:rFonts w:ascii="Times New Roman" w:eastAsia="宋体" w:hAnsi="Times New Roman" w:hint="eastAsia"/>
                <w:szCs w:val="21"/>
                <w:lang w:val="en-GB"/>
              </w:rPr>
              <w:t>consecutive</w:t>
            </w:r>
            <w:r>
              <w:rPr>
                <w:rFonts w:ascii="Times New Roman" w:hAnsi="Times New Roman" w:hint="eastAsia"/>
                <w:szCs w:val="21"/>
              </w:rPr>
              <w:t xml:space="preserve"> </w:t>
            </w:r>
            <w:r>
              <w:rPr>
                <w:rFonts w:ascii="Times New Roman" w:eastAsia="宋体" w:hAnsi="Times New Roman" w:hint="eastAsia"/>
                <w:szCs w:val="21"/>
                <w:lang w:val="en-GB"/>
              </w:rPr>
              <w:t xml:space="preserve">configured. </w:t>
            </w:r>
            <w:r>
              <w:rPr>
                <w:rFonts w:ascii="Times New Roman" w:eastAsia="宋体" w:hAnsi="Times New Roman"/>
                <w:szCs w:val="21"/>
                <w:lang w:val="en-GB"/>
              </w:rPr>
              <w:t>F</w:t>
            </w:r>
            <w:r>
              <w:rPr>
                <w:rFonts w:ascii="Times New Roman" w:eastAsia="宋体" w:hAnsi="Times New Roman" w:hint="eastAsia"/>
                <w:szCs w:val="21"/>
                <w:lang w:val="en-GB"/>
              </w:rPr>
              <w:t xml:space="preserve">or example, </w:t>
            </w:r>
            <w:r>
              <w:rPr>
                <w:rFonts w:ascii="Times New Roman" w:hAnsi="Times New Roman" w:hint="eastAsia"/>
                <w:szCs w:val="21"/>
              </w:rPr>
              <w:t xml:space="preserve">if the DL/UL configuration is DSUUUUUUUU, </w:t>
            </w:r>
            <w:r>
              <w:rPr>
                <w:rFonts w:ascii="Times New Roman" w:hAnsi="Times New Roman" w:hint="eastAsia"/>
                <w:i/>
                <w:szCs w:val="21"/>
              </w:rPr>
              <w:t>L</w:t>
            </w:r>
            <w:r>
              <w:rPr>
                <w:rFonts w:ascii="Times New Roman" w:hAnsi="Times New Roman" w:hint="eastAsia"/>
                <w:szCs w:val="21"/>
              </w:rPr>
              <w:t xml:space="preserve"> is 4 and the start of the first configured TDW is the first U slot after S slot. The start of the second configured TDW can be the </w:t>
            </w:r>
            <w:r>
              <w:rPr>
                <w:rFonts w:ascii="Times New Roman" w:eastAsia="宋体" w:hAnsi="Times New Roman" w:hint="eastAsia"/>
                <w:szCs w:val="21"/>
                <w:lang w:val="en-GB"/>
              </w:rPr>
              <w:t>the first U</w:t>
            </w:r>
            <w:r>
              <w:rPr>
                <w:rFonts w:ascii="Times New Roman" w:eastAsia="宋体" w:hAnsi="Times New Roman"/>
                <w:szCs w:val="21"/>
                <w:lang w:val="en-GB"/>
              </w:rPr>
              <w:t xml:space="preserve"> slot right after</w:t>
            </w:r>
            <w:r>
              <w:rPr>
                <w:rFonts w:ascii="Times New Roman" w:eastAsia="宋体" w:hAnsi="Times New Roman" w:hint="eastAsia"/>
                <w:szCs w:val="21"/>
                <w:lang w:val="en-GB"/>
              </w:rPr>
              <w:t xml:space="preserve"> the previous TDW. The third configured TDW is </w:t>
            </w:r>
            <w:r>
              <w:rPr>
                <w:rFonts w:ascii="Times New Roman" w:hAnsi="Times New Roman"/>
                <w:szCs w:val="21"/>
              </w:rPr>
              <w:t>implicitly determined based on semi-static DL/UL configuration</w:t>
            </w:r>
            <w:r>
              <w:rPr>
                <w:rFonts w:ascii="Times New Roman" w:hAnsi="Times New Roman" w:hint="eastAsia"/>
                <w:szCs w:val="21"/>
              </w:rPr>
              <w:t>, e.g. the first U slot after S slot in the next TDD period.</w:t>
            </w:r>
          </w:p>
        </w:tc>
      </w:tr>
      <w:tr w:rsidR="00AC76A7" w14:paraId="75DDCD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CBF84C"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017B2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support option 2. For option 1, contiguous UL slots may be segmented to different configured TDWs. </w:t>
            </w:r>
          </w:p>
        </w:tc>
      </w:tr>
      <w:tr w:rsidR="00AC76A7" w14:paraId="1151E15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2359E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3D28C5"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preferred. If configured TDW is also determined using UL/DL configuration, then the motivation of configuring default L value is no need. And events and available slots can be considered by the actual TDW.</w:t>
            </w:r>
          </w:p>
        </w:tc>
      </w:tr>
      <w:tr w:rsidR="00AC76A7" w14:paraId="3922A0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3E7C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4B8463"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2 is preferred. For option1 it the start of other configured TDW is the DL slot, then the TDW window length would be shorten than expected, it could not get the fully joint channel estimation gain.</w:t>
            </w:r>
          </w:p>
        </w:tc>
      </w:tr>
      <w:tr w:rsidR="00AC76A7" w14:paraId="104E54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68EDB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7464DD"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2. Option 2 seems to be more aligned with determination mechanism for TDD or FDD. </w:t>
            </w:r>
          </w:p>
        </w:tc>
      </w:tr>
      <w:tr w:rsidR="00AC76A7" w14:paraId="483DCA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281B988E"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B83E6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 is preferred. It is more straightforward and simple to determine the configured TDWs by taking into accout the semi-static DL/UL configuration.</w:t>
            </w:r>
          </w:p>
        </w:tc>
      </w:tr>
      <w:tr w:rsidR="00AC76A7" w14:paraId="7B2077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059FE9EE"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DE098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prefer to use same method for the start of the other configured TDW as the start of the first configured TDW. Like if it is based on physical slot repetition, when all the starts of the configured TDW are </w:t>
            </w:r>
            <w:r>
              <w:rPr>
                <w:rFonts w:ascii="Times New Roman" w:hAnsi="Times New Roman" w:cs="Times New Roman" w:hint="eastAsia"/>
                <w:bCs/>
                <w:lang w:val="en-GB"/>
              </w:rPr>
              <w:t>consecutive</w:t>
            </w:r>
            <w:r>
              <w:rPr>
                <w:rFonts w:ascii="Times New Roman" w:hAnsi="Times New Roman" w:cs="Times New Roman"/>
                <w:bCs/>
                <w:lang w:val="en-GB"/>
              </w:rPr>
              <w:t xml:space="preserve"> for paired or unpaired spectrum. Otherwise, if it is based on </w:t>
            </w:r>
            <w:r>
              <w:rPr>
                <w:rFonts w:ascii="Times New Roman" w:hAnsi="Times New Roman" w:cs="Times New Roman"/>
                <w:bCs/>
                <w:lang w:val="en-GB"/>
              </w:rPr>
              <w:lastRenderedPageBreak/>
              <w:t>available slot repetition, when the starts of the configured TDW can be dis</w:t>
            </w:r>
            <w:r>
              <w:rPr>
                <w:rFonts w:ascii="Times New Roman" w:hAnsi="Times New Roman" w:cs="Times New Roman" w:hint="eastAsia"/>
                <w:bCs/>
                <w:lang w:val="en-GB"/>
              </w:rPr>
              <w:t xml:space="preserve"> consecutive</w:t>
            </w:r>
            <w:r>
              <w:rPr>
                <w:rFonts w:ascii="Times New Roman" w:hAnsi="Times New Roman" w:cs="Times New Roman"/>
                <w:bCs/>
                <w:lang w:val="en-GB"/>
              </w:rPr>
              <w:t xml:space="preserve"> for unpaired spectrum, e.g. Option 2.</w:t>
            </w:r>
          </w:p>
        </w:tc>
      </w:tr>
      <w:tr w:rsidR="00AC76A7" w14:paraId="48102CF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279471B1"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DA5C36" w14:textId="77777777" w:rsidR="00AC76A7" w:rsidRDefault="00560AD4">
            <w:pPr>
              <w:rPr>
                <w:rFonts w:ascii="Times New Roman" w:hAnsi="Times New Roman" w:cs="Times New Roman"/>
                <w:bCs/>
                <w:lang w:val="en-GB"/>
              </w:rPr>
            </w:pPr>
            <w:r>
              <w:rPr>
                <w:rFonts w:ascii="Times New Roman" w:hAnsi="Times New Roman" w:cs="Times New Roman"/>
                <w:bCs/>
                <w:lang w:val="en-GB"/>
              </w:rPr>
              <w:t>Somewhat prefer Option 1</w:t>
            </w:r>
          </w:p>
        </w:tc>
      </w:tr>
    </w:tbl>
    <w:p w14:paraId="2F9A56DA" w14:textId="77777777" w:rsidR="00AC76A7" w:rsidRDefault="00AC76A7">
      <w:pPr>
        <w:rPr>
          <w:rFonts w:ascii="Times New Roman" w:hAnsi="Times New Roman" w:cs="Times New Roman"/>
          <w:b/>
          <w:szCs w:val="21"/>
          <w:highlight w:val="yellow"/>
        </w:rPr>
      </w:pPr>
    </w:p>
    <w:p w14:paraId="4F02AF7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w:t>
      </w:r>
      <w:r>
        <w:rPr>
          <w:rFonts w:ascii="Times New Roman" w:eastAsia="宋体" w:hAnsi="Times New Roman" w:cs="Times New Roman"/>
          <w:b/>
          <w:kern w:val="0"/>
          <w:szCs w:val="21"/>
          <w:u w:val="single"/>
          <w:lang w:val="en-GB"/>
        </w:rPr>
        <w:t>3</w:t>
      </w:r>
      <w:r>
        <w:rPr>
          <w:rFonts w:ascii="Times New Roman" w:eastAsia="宋体" w:hAnsi="Times New Roman" w:cs="Times New Roman" w:hint="eastAsia"/>
          <w:b/>
          <w:kern w:val="0"/>
          <w:szCs w:val="21"/>
          <w:u w:val="single"/>
          <w:lang w:val="en-GB"/>
        </w:rPr>
        <w:t xml:space="preserve">: The </w:t>
      </w:r>
      <w:r>
        <w:rPr>
          <w:rFonts w:ascii="Times New Roman" w:eastAsia="宋体" w:hAnsi="Times New Roman" w:cs="Times New Roman"/>
          <w:b/>
          <w:kern w:val="0"/>
          <w:szCs w:val="21"/>
          <w:u w:val="single"/>
          <w:lang w:val="en-GB"/>
        </w:rPr>
        <w:t>end</w:t>
      </w:r>
      <w:r>
        <w:rPr>
          <w:rFonts w:ascii="Times New Roman" w:eastAsia="宋体" w:hAnsi="Times New Roman" w:cs="Times New Roman" w:hint="eastAsia"/>
          <w:b/>
          <w:kern w:val="0"/>
          <w:szCs w:val="21"/>
          <w:u w:val="single"/>
          <w:lang w:val="en-GB"/>
        </w:rPr>
        <w:t xml:space="preserve"> of the </w:t>
      </w:r>
      <w:r>
        <w:rPr>
          <w:rFonts w:ascii="Times New Roman" w:eastAsia="宋体" w:hAnsi="Times New Roman" w:cs="Times New Roman"/>
          <w:b/>
          <w:kern w:val="0"/>
          <w:szCs w:val="21"/>
          <w:u w:val="single"/>
          <w:lang w:val="en-GB"/>
        </w:rPr>
        <w:t>last</w:t>
      </w:r>
      <w:r>
        <w:rPr>
          <w:rFonts w:ascii="Times New Roman" w:eastAsia="宋体" w:hAnsi="Times New Roman" w:cs="Times New Roman" w:hint="eastAsia"/>
          <w:b/>
          <w:kern w:val="0"/>
          <w:szCs w:val="21"/>
          <w:u w:val="single"/>
          <w:lang w:val="en-GB"/>
        </w:rPr>
        <w:t xml:space="preserve"> configured TDW</w:t>
      </w:r>
    </w:p>
    <w:p w14:paraId="3512C3B2"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L comments:</w:t>
      </w:r>
      <w:r>
        <w:rPr>
          <w:rFonts w:ascii="Times New Roman" w:eastAsia="宋体" w:hAnsi="Times New Roman" w:cs="Times New Roman"/>
          <w:kern w:val="0"/>
          <w:szCs w:val="21"/>
        </w:rPr>
        <w:t xml:space="preserve"> It seems the majority support the start is slot-level. The key point is whether physical slot or available slot. The difference between physical slot and available slot is demonstrated in the following figure.</w:t>
      </w:r>
    </w:p>
    <w:p w14:paraId="2BEA5E7B" w14:textId="77777777" w:rsidR="00AC76A7" w:rsidRDefault="00560AD4">
      <w:pPr>
        <w:spacing w:after="120" w:line="240" w:lineRule="auto"/>
        <w:jc w:val="center"/>
        <w:rPr>
          <w:rFonts w:ascii="Times New Roman" w:eastAsia="宋体" w:hAnsi="Times New Roman" w:cs="Times New Roman"/>
          <w:b/>
          <w:strike/>
          <w:kern w:val="0"/>
          <w:szCs w:val="21"/>
          <w:u w:val="single"/>
          <w:lang w:val="en-GB"/>
        </w:rPr>
      </w:pPr>
      <w:r>
        <w:rPr>
          <w:rFonts w:ascii="Times New Roman" w:eastAsia="宋体" w:hAnsi="Times New Roman" w:cs="Times New Roman"/>
          <w:b/>
          <w:kern w:val="0"/>
          <w:szCs w:val="21"/>
          <w:lang w:val="en-GB"/>
        </w:rPr>
        <w:object w:dxaOrig="6934" w:dyaOrig="3887" w14:anchorId="798130A0">
          <v:shape id="_x0000_i1033" type="#_x0000_t75" style="width:346.7pt;height:194.35pt" o:ole="">
            <v:imagedata r:id="rId36" o:title=""/>
          </v:shape>
          <o:OLEObject Type="Embed" ProgID="Visio.Drawing.11" ShapeID="_x0000_i1033" DrawAspect="Content" ObjectID="_1695715571" r:id="rId37"/>
        </w:object>
      </w:r>
    </w:p>
    <w:p w14:paraId="59374DDA"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39B294B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1300E9C2"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25147BD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b/>
          <w:sz w:val="21"/>
          <w:szCs w:val="21"/>
        </w:rPr>
        <w:t xml:space="preserve"> </w:t>
      </w:r>
      <w:r>
        <w:rPr>
          <w:rFonts w:ascii="Times New Roman" w:eastAsia="宋体" w:hAnsi="Times New Roman"/>
          <w:sz w:val="21"/>
          <w:szCs w:val="21"/>
        </w:rPr>
        <w:t>ZTE</w:t>
      </w:r>
      <w:r>
        <w:rPr>
          <w:rFonts w:ascii="Times New Roman" w:eastAsia="宋体"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Theme="minorEastAsia" w:hAnsi="Times New Roman" w:hint="eastAsia"/>
          <w:sz w:val="21"/>
          <w:szCs w:val="21"/>
          <w:lang w:val="en-GB" w:eastAsia="zh-CN"/>
        </w:rPr>
        <w:t>OPPO, Sharp</w:t>
      </w:r>
      <w:r>
        <w:rPr>
          <w:rFonts w:ascii="Times New Roman" w:eastAsia="宋体" w:hAnsi="Times New Roman" w:hint="eastAsia"/>
          <w:sz w:val="21"/>
          <w:szCs w:val="21"/>
          <w:lang w:val="en-GB" w:eastAsia="zh-CN"/>
        </w:rPr>
        <w:t>, Apple, Intel</w:t>
      </w:r>
      <w:r>
        <w:rPr>
          <w:rFonts w:ascii="Times New Roman" w:eastAsia="宋体" w:hAnsi="Times New Roman"/>
          <w:sz w:val="21"/>
          <w:szCs w:val="21"/>
          <w:lang w:val="en-GB" w:eastAsia="zh-CN"/>
        </w:rPr>
        <w:t>, Qualcomm</w:t>
      </w:r>
    </w:p>
    <w:p w14:paraId="1DDEA737" w14:textId="77777777" w:rsidR="00AC76A7" w:rsidRDefault="00AC76A7">
      <w:pPr>
        <w:rPr>
          <w:rFonts w:ascii="Times New Roman" w:hAnsi="Times New Roman" w:cs="Times New Roman"/>
          <w:b/>
          <w:szCs w:val="21"/>
          <w:highlight w:val="yellow"/>
        </w:rPr>
      </w:pPr>
    </w:p>
    <w:p w14:paraId="01C1BBDB"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7870DD7" w14:textId="77777777">
        <w:trPr>
          <w:trHeight w:val="409"/>
          <w:jc w:val="center"/>
        </w:trPr>
        <w:tc>
          <w:tcPr>
            <w:tcW w:w="1220" w:type="dxa"/>
            <w:shd w:val="clear" w:color="auto" w:fill="auto"/>
            <w:vAlign w:val="center"/>
          </w:tcPr>
          <w:p w14:paraId="00506FF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8E515E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C9A8459" w14:textId="77777777">
        <w:trPr>
          <w:trHeight w:val="409"/>
          <w:jc w:val="center"/>
        </w:trPr>
        <w:tc>
          <w:tcPr>
            <w:tcW w:w="1220" w:type="dxa"/>
            <w:shd w:val="clear" w:color="auto" w:fill="auto"/>
            <w:vAlign w:val="center"/>
          </w:tcPr>
          <w:p w14:paraId="132ADE81"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A6B5D4"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Same comments as for Issue #2-1.</w:t>
            </w:r>
          </w:p>
        </w:tc>
      </w:tr>
      <w:tr w:rsidR="00AC76A7" w14:paraId="184E9969" w14:textId="77777777">
        <w:trPr>
          <w:trHeight w:val="419"/>
          <w:jc w:val="center"/>
        </w:trPr>
        <w:tc>
          <w:tcPr>
            <w:tcW w:w="1220" w:type="dxa"/>
            <w:shd w:val="clear" w:color="auto" w:fill="auto"/>
            <w:vAlign w:val="center"/>
          </w:tcPr>
          <w:p w14:paraId="1ED4076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472CAF5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(don’t think we indicated support for the other option). Since Ctdw is determined before start of repetitions, it will end with the last available slot. </w:t>
            </w:r>
          </w:p>
        </w:tc>
      </w:tr>
      <w:tr w:rsidR="00AC76A7" w14:paraId="5AD565AA" w14:textId="77777777">
        <w:trPr>
          <w:trHeight w:val="409"/>
          <w:jc w:val="center"/>
        </w:trPr>
        <w:tc>
          <w:tcPr>
            <w:tcW w:w="1220" w:type="dxa"/>
            <w:shd w:val="clear" w:color="auto" w:fill="auto"/>
            <w:vAlign w:val="center"/>
          </w:tcPr>
          <w:p w14:paraId="1A60029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70507CEC" w14:textId="77777777" w:rsidR="00AC76A7" w:rsidRDefault="00560AD4">
            <w:pPr>
              <w:rPr>
                <w:rFonts w:ascii="Times New Roman" w:hAnsi="Times New Roman" w:cs="Times New Roman"/>
                <w:bCs/>
                <w:lang w:val="en-GB"/>
              </w:rPr>
            </w:pPr>
            <w:r>
              <w:rPr>
                <w:rFonts w:ascii="Times New Roman" w:hAnsi="Times New Roman" w:cs="Times New Roman"/>
                <w:bCs/>
                <w:lang w:val="en-GB"/>
              </w:rPr>
              <w:t>Same as above. This may depend on whether PUSCH repetition is counted based on physical slots or available slots. If this is based on physical slots, we can consider Option 3, where for available slots, it is Option 1.</w:t>
            </w:r>
          </w:p>
        </w:tc>
      </w:tr>
      <w:tr w:rsidR="00AC76A7" w14:paraId="087AC584" w14:textId="77777777">
        <w:trPr>
          <w:trHeight w:val="409"/>
          <w:jc w:val="center"/>
        </w:trPr>
        <w:tc>
          <w:tcPr>
            <w:tcW w:w="1220" w:type="dxa"/>
            <w:shd w:val="clear" w:color="auto" w:fill="auto"/>
            <w:vAlign w:val="center"/>
          </w:tcPr>
          <w:p w14:paraId="47AA1561"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 xml:space="preserve">Lenovo, Motorola </w:t>
            </w:r>
            <w:r>
              <w:rPr>
                <w:rFonts w:ascii="Times New Roman" w:eastAsia="MS Mincho" w:hAnsi="Times New Roman" w:cs="Times New Roman"/>
                <w:bCs/>
                <w:lang w:val="en-GB" w:eastAsia="ja-JP"/>
              </w:rPr>
              <w:lastRenderedPageBreak/>
              <w:t>Mobility</w:t>
            </w:r>
          </w:p>
        </w:tc>
        <w:tc>
          <w:tcPr>
            <w:tcW w:w="8257" w:type="dxa"/>
            <w:shd w:val="clear" w:color="auto" w:fill="auto"/>
            <w:vAlign w:val="center"/>
          </w:tcPr>
          <w:p w14:paraId="63031648" w14:textId="77777777" w:rsidR="00AC76A7" w:rsidRDefault="00560AD4">
            <w:pPr>
              <w:rPr>
                <w:rFonts w:ascii="Times New Roman" w:hAnsi="Times New Roman" w:cs="Times New Roman"/>
                <w:bCs/>
                <w:lang w:val="en-GB"/>
              </w:rPr>
            </w:pPr>
            <w:r>
              <w:rPr>
                <w:rFonts w:ascii="Times New Roman" w:hAnsi="Times New Roman" w:cs="Times New Roman"/>
                <w:bCs/>
                <w:lang w:val="en-GB"/>
              </w:rPr>
              <w:lastRenderedPageBreak/>
              <w:t>We prefer option 1 for same reasons as for 2#1</w:t>
            </w:r>
          </w:p>
        </w:tc>
      </w:tr>
      <w:tr w:rsidR="00AC76A7" w14:paraId="639B1DB1" w14:textId="77777777">
        <w:trPr>
          <w:trHeight w:val="409"/>
          <w:jc w:val="center"/>
        </w:trPr>
        <w:tc>
          <w:tcPr>
            <w:tcW w:w="1220" w:type="dxa"/>
            <w:shd w:val="clear" w:color="auto" w:fill="auto"/>
            <w:vAlign w:val="center"/>
          </w:tcPr>
          <w:p w14:paraId="68F80802"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E581144" w14:textId="77777777" w:rsidR="00AC76A7" w:rsidRDefault="00560AD4">
            <w:pPr>
              <w:rPr>
                <w:rFonts w:ascii="Times New Roman" w:hAnsi="Times New Roman" w:cs="Times New Roman"/>
                <w:bCs/>
                <w:lang w:val="en-GB"/>
              </w:rPr>
            </w:pPr>
            <w:r>
              <w:rPr>
                <w:rFonts w:ascii="Times New Roman" w:hAnsi="Times New Roman" w:cs="Times New Roman"/>
                <w:bCs/>
                <w:lang w:val="en-GB"/>
              </w:rPr>
              <w:t>For the same reason as the previous comments, it is preferable to determine all units as available slots in order to determine the boundary of the configured TDW in advance.</w:t>
            </w:r>
          </w:p>
        </w:tc>
      </w:tr>
      <w:tr w:rsidR="00AC76A7" w14:paraId="6552D35C" w14:textId="77777777">
        <w:trPr>
          <w:trHeight w:val="409"/>
          <w:jc w:val="center"/>
        </w:trPr>
        <w:tc>
          <w:tcPr>
            <w:tcW w:w="1220" w:type="dxa"/>
            <w:shd w:val="clear" w:color="auto" w:fill="auto"/>
            <w:vAlign w:val="center"/>
          </w:tcPr>
          <w:p w14:paraId="50CEEDC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D8513BC"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3. The events and available slots can be considered by the actual TDW.</w:t>
            </w:r>
          </w:p>
        </w:tc>
      </w:tr>
      <w:tr w:rsidR="00AC76A7" w14:paraId="435C6F88" w14:textId="77777777">
        <w:trPr>
          <w:trHeight w:val="409"/>
          <w:jc w:val="center"/>
        </w:trPr>
        <w:tc>
          <w:tcPr>
            <w:tcW w:w="1220" w:type="dxa"/>
            <w:shd w:val="clear" w:color="auto" w:fill="auto"/>
            <w:vAlign w:val="center"/>
          </w:tcPr>
          <w:p w14:paraId="358355E0"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0A8249F8"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Prefer Option 3. We think the solution of this issue should align with Issue#2-2, where the end of a configured TDW is determined by the start of the TDW and the length L at least for paired spectrum, which basically means Option 3. In other words, Option 1 contradicts with the two options in Issue#2-2. </w:t>
            </w:r>
          </w:p>
        </w:tc>
      </w:tr>
      <w:tr w:rsidR="00AC76A7" w14:paraId="105B10BC" w14:textId="77777777">
        <w:trPr>
          <w:trHeight w:val="409"/>
          <w:jc w:val="center"/>
        </w:trPr>
        <w:tc>
          <w:tcPr>
            <w:tcW w:w="1220" w:type="dxa"/>
            <w:shd w:val="clear" w:color="auto" w:fill="auto"/>
            <w:vAlign w:val="center"/>
          </w:tcPr>
          <w:p w14:paraId="4C2F965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Vivo</w:t>
            </w:r>
          </w:p>
        </w:tc>
        <w:tc>
          <w:tcPr>
            <w:tcW w:w="8257" w:type="dxa"/>
            <w:shd w:val="clear" w:color="auto" w:fill="auto"/>
            <w:vAlign w:val="center"/>
          </w:tcPr>
          <w:p w14:paraId="58A74A9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1 is preferred. </w:t>
            </w:r>
          </w:p>
          <w:p w14:paraId="24E56B8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I</w:t>
            </w:r>
            <w:r>
              <w:rPr>
                <w:rFonts w:ascii="Times New Roman" w:hAnsi="Times New Roman" w:cs="Times New Roman" w:hint="eastAsia"/>
                <w:bCs/>
                <w:lang w:val="en-GB"/>
              </w:rPr>
              <w:t>n</w:t>
            </w:r>
            <w:r>
              <w:rPr>
                <w:rFonts w:ascii="Times New Roman" w:hAnsi="Times New Roman" w:cs="Times New Roman"/>
                <w:bCs/>
                <w:lang w:val="en-GB"/>
              </w:rPr>
              <w:t xml:space="preserve"> our view, no matter PUSCH repetition is counted on physical slots or available slots, the starting and ending of configured/actual TDW can de determine based on available slots.</w:t>
            </w:r>
          </w:p>
        </w:tc>
      </w:tr>
      <w:tr w:rsidR="00AC76A7" w14:paraId="47872D14" w14:textId="77777777">
        <w:trPr>
          <w:trHeight w:val="409"/>
          <w:jc w:val="center"/>
        </w:trPr>
        <w:tc>
          <w:tcPr>
            <w:tcW w:w="1220" w:type="dxa"/>
            <w:shd w:val="clear" w:color="auto" w:fill="auto"/>
            <w:vAlign w:val="center"/>
          </w:tcPr>
          <w:p w14:paraId="109DA4F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0ACF233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117B74C9" w14:textId="77777777">
        <w:trPr>
          <w:trHeight w:val="409"/>
          <w:jc w:val="center"/>
        </w:trPr>
        <w:tc>
          <w:tcPr>
            <w:tcW w:w="1220" w:type="dxa"/>
            <w:shd w:val="clear" w:color="auto" w:fill="auto"/>
            <w:vAlign w:val="center"/>
          </w:tcPr>
          <w:p w14:paraId="27D93D4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4105436"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Prefer Option 1. </w:t>
            </w:r>
            <w:r>
              <w:rPr>
                <w:rFonts w:ascii="Times New Roman" w:eastAsia="Malgun Gothic" w:hAnsi="Times New Roman" w:cs="Times New Roman"/>
                <w:bCs/>
                <w:lang w:val="en-GB" w:eastAsia="ko-KR"/>
              </w:rPr>
              <w:t>Same reason mentioned in the above Issue #2-1.</w:t>
            </w:r>
          </w:p>
        </w:tc>
      </w:tr>
      <w:tr w:rsidR="00AC76A7" w14:paraId="4F1A1D0F" w14:textId="77777777">
        <w:trPr>
          <w:trHeight w:val="409"/>
          <w:jc w:val="center"/>
        </w:trPr>
        <w:tc>
          <w:tcPr>
            <w:tcW w:w="1220" w:type="dxa"/>
            <w:shd w:val="clear" w:color="auto" w:fill="auto"/>
            <w:vAlign w:val="center"/>
          </w:tcPr>
          <w:p w14:paraId="483BFC57"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404C6DB9"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are not sure why the discussion is separated between “</w:t>
            </w:r>
            <w:r>
              <w:rPr>
                <w:bCs/>
                <w:lang w:val="en-GB" w:eastAsia="ja-JP"/>
              </w:rPr>
              <w:t>t</w:t>
            </w:r>
            <w:r>
              <w:rPr>
                <w:rFonts w:ascii="Times New Roman" w:eastAsia="MS Mincho" w:hAnsi="Times New Roman" w:cs="Times New Roman"/>
                <w:bCs/>
                <w:lang w:val="en-GB" w:eastAsia="ja-JP"/>
              </w:rPr>
              <w:t>he start of the first configured TDW”, “</w:t>
            </w:r>
            <w:r>
              <w:rPr>
                <w:bCs/>
                <w:lang w:val="en-GB" w:eastAsia="ja-JP"/>
              </w:rPr>
              <w:t>t</w:t>
            </w:r>
            <w:r>
              <w:rPr>
                <w:rFonts w:ascii="Times New Roman" w:eastAsia="MS Mincho" w:hAnsi="Times New Roman" w:cs="Times New Roman"/>
                <w:bCs/>
                <w:lang w:val="en-GB" w:eastAsia="ja-JP"/>
              </w:rPr>
              <w:t>he start of the other configured TDW” and “</w:t>
            </w:r>
            <w:r>
              <w:rPr>
                <w:bCs/>
                <w:lang w:val="en-GB" w:eastAsia="ja-JP"/>
              </w:rPr>
              <w:t>t</w:t>
            </w:r>
            <w:r>
              <w:rPr>
                <w:rFonts w:ascii="Times New Roman" w:eastAsia="MS Mincho" w:hAnsi="Times New Roman" w:cs="Times New Roman"/>
                <w:bCs/>
                <w:lang w:val="en-GB" w:eastAsia="ja-JP"/>
              </w:rPr>
              <w:t>he end of the last configured TDW “. Our preference is the first configured TDW are counted only within available slots using of “available slot” is the same as the one used in agenda item 8.8.1.1 Rel. 17 PUSCH repetition Type A.</w:t>
            </w:r>
          </w:p>
        </w:tc>
      </w:tr>
      <w:tr w:rsidR="00AC76A7" w14:paraId="1E5ECF49" w14:textId="77777777">
        <w:trPr>
          <w:trHeight w:val="409"/>
          <w:jc w:val="center"/>
        </w:trPr>
        <w:tc>
          <w:tcPr>
            <w:tcW w:w="1220" w:type="dxa"/>
            <w:shd w:val="clear" w:color="auto" w:fill="auto"/>
            <w:vAlign w:val="center"/>
          </w:tcPr>
          <w:p w14:paraId="37D9B3E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35D7442A"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This is related to the Question in Issue#2-1. </w:t>
            </w:r>
            <w:r>
              <w:rPr>
                <w:rFonts w:ascii="Times New Roman" w:hAnsi="Times New Roman" w:cs="Times New Roman"/>
                <w:bCs/>
                <w:lang w:val="en-GB"/>
              </w:rPr>
              <w:t>T</w:t>
            </w:r>
            <w:r>
              <w:rPr>
                <w:rFonts w:ascii="Times New Roman" w:hAnsi="Times New Roman" w:cs="Times New Roman" w:hint="eastAsia"/>
                <w:bCs/>
                <w:lang w:val="en-GB"/>
              </w:rPr>
              <w:t xml:space="preserve">he same design </w:t>
            </w:r>
            <w:r>
              <w:rPr>
                <w:rFonts w:ascii="Times New Roman" w:hAnsi="Times New Roman" w:cs="Times New Roman"/>
                <w:bCs/>
                <w:lang w:val="en-GB"/>
              </w:rPr>
              <w:t>should</w:t>
            </w:r>
            <w:r>
              <w:rPr>
                <w:rFonts w:ascii="Times New Roman" w:hAnsi="Times New Roman" w:cs="Times New Roman" w:hint="eastAsia"/>
                <w:bCs/>
                <w:lang w:val="en-GB"/>
              </w:rPr>
              <w:t xml:space="preserve"> be applied to the first and the last TDW.</w:t>
            </w:r>
          </w:p>
        </w:tc>
      </w:tr>
      <w:tr w:rsidR="00AC76A7" w14:paraId="7330F686" w14:textId="77777777">
        <w:trPr>
          <w:trHeight w:val="409"/>
          <w:jc w:val="center"/>
        </w:trPr>
        <w:tc>
          <w:tcPr>
            <w:tcW w:w="1220" w:type="dxa"/>
            <w:shd w:val="clear" w:color="auto" w:fill="auto"/>
            <w:vAlign w:val="center"/>
          </w:tcPr>
          <w:p w14:paraId="3642D6B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3D3346D4"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3, events and available slots can be considered by the actual TDW.</w:t>
            </w:r>
          </w:p>
        </w:tc>
      </w:tr>
      <w:tr w:rsidR="00AC76A7" w14:paraId="6DD93773" w14:textId="77777777">
        <w:trPr>
          <w:trHeight w:val="409"/>
          <w:jc w:val="center"/>
        </w:trPr>
        <w:tc>
          <w:tcPr>
            <w:tcW w:w="1220" w:type="dxa"/>
            <w:shd w:val="clear" w:color="auto" w:fill="auto"/>
            <w:vAlign w:val="center"/>
          </w:tcPr>
          <w:p w14:paraId="386E65C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7E431067" w14:textId="77777777" w:rsidR="00AC76A7" w:rsidRDefault="00560AD4">
            <w:pPr>
              <w:rPr>
                <w:rFonts w:ascii="Times New Roman" w:hAnsi="Times New Roman" w:cs="Times New Roman"/>
                <w:bCs/>
                <w:lang w:val="en-GB"/>
              </w:rPr>
            </w:pPr>
            <w:r>
              <w:rPr>
                <w:rFonts w:ascii="Times New Roman" w:hAnsi="Times New Roman" w:cs="Times New Roman"/>
                <w:bCs/>
                <w:lang w:val="en-GB"/>
              </w:rPr>
              <w:t>It’s depending on counting scheme, if it’s available based counting, Option 1 is applied; otherwise, Option 3 is applied.</w:t>
            </w:r>
          </w:p>
        </w:tc>
      </w:tr>
      <w:tr w:rsidR="00AC76A7" w14:paraId="0E3E3F42" w14:textId="77777777">
        <w:trPr>
          <w:trHeight w:val="409"/>
          <w:jc w:val="center"/>
        </w:trPr>
        <w:tc>
          <w:tcPr>
            <w:tcW w:w="1220" w:type="dxa"/>
            <w:shd w:val="clear" w:color="auto" w:fill="auto"/>
            <w:vAlign w:val="center"/>
          </w:tcPr>
          <w:p w14:paraId="413136AE" w14:textId="77777777" w:rsidR="00AC76A7" w:rsidRDefault="00560AD4">
            <w:pPr>
              <w:jc w:val="center"/>
              <w:rPr>
                <w:rFonts w:ascii="Times New Roman" w:hAnsi="Times New Roman" w:cs="Times New Roman"/>
                <w:bCs/>
                <w:lang w:val="en-GB"/>
              </w:rPr>
            </w:pPr>
            <w:r>
              <w:rPr>
                <w:rFonts w:ascii="Times New Roman" w:hAnsi="Times New Roman" w:cs="Times New Roman"/>
                <w:bCs/>
              </w:rPr>
              <w:t>CMCC</w:t>
            </w:r>
          </w:p>
        </w:tc>
        <w:tc>
          <w:tcPr>
            <w:tcW w:w="8257" w:type="dxa"/>
            <w:shd w:val="clear" w:color="auto" w:fill="auto"/>
            <w:vAlign w:val="center"/>
          </w:tcPr>
          <w:p w14:paraId="180B8D73"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We should stick to the same principle for the beginning and the end of configured TDW. </w:t>
            </w:r>
          </w:p>
        </w:tc>
      </w:tr>
      <w:tr w:rsidR="00AC76A7" w14:paraId="5AEDFB1E" w14:textId="77777777">
        <w:trPr>
          <w:trHeight w:val="409"/>
          <w:jc w:val="center"/>
        </w:trPr>
        <w:tc>
          <w:tcPr>
            <w:tcW w:w="1220" w:type="dxa"/>
            <w:shd w:val="clear" w:color="auto" w:fill="auto"/>
            <w:vAlign w:val="center"/>
          </w:tcPr>
          <w:p w14:paraId="050D8F96" w14:textId="77777777" w:rsidR="00AC76A7" w:rsidRDefault="00560AD4">
            <w:pPr>
              <w:jc w:val="center"/>
              <w:rPr>
                <w:rFonts w:ascii="Times New Roman" w:hAnsi="Times New Roman" w:cs="Times New Roman"/>
                <w:bCs/>
              </w:rPr>
            </w:pPr>
            <w:r>
              <w:rPr>
                <w:rFonts w:ascii="Times New Roman" w:hAnsi="Times New Roman" w:cs="Times New Roman"/>
                <w:bCs/>
              </w:rPr>
              <w:t>InterDigital</w:t>
            </w:r>
          </w:p>
        </w:tc>
        <w:tc>
          <w:tcPr>
            <w:tcW w:w="8257" w:type="dxa"/>
            <w:shd w:val="clear" w:color="auto" w:fill="auto"/>
            <w:vAlign w:val="center"/>
          </w:tcPr>
          <w:p w14:paraId="744A215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w:t>
            </w:r>
          </w:p>
        </w:tc>
      </w:tr>
      <w:tr w:rsidR="00AC76A7" w14:paraId="4E87A00D" w14:textId="77777777">
        <w:trPr>
          <w:trHeight w:val="409"/>
          <w:jc w:val="center"/>
        </w:trPr>
        <w:tc>
          <w:tcPr>
            <w:tcW w:w="1220" w:type="dxa"/>
            <w:shd w:val="clear" w:color="auto" w:fill="auto"/>
          </w:tcPr>
          <w:p w14:paraId="76C7991E" w14:textId="77777777" w:rsidR="00AC76A7" w:rsidRDefault="00560AD4">
            <w:pPr>
              <w:jc w:val="center"/>
              <w:rPr>
                <w:rFonts w:ascii="Times New Roman" w:hAnsi="Times New Roman" w:cs="Times New Roman"/>
                <w:bCs/>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24A1154" w14:textId="77777777" w:rsidR="00AC76A7" w:rsidRDefault="00560AD4">
            <w:pPr>
              <w:rPr>
                <w:rFonts w:ascii="Times New Roman" w:hAnsi="Times New Roman" w:cs="Times New Roman"/>
                <w:bCs/>
                <w:lang w:val="en-GB"/>
              </w:rPr>
            </w:pPr>
            <w:r>
              <w:rPr>
                <w:rFonts w:ascii="Times New Roman" w:hAnsi="Times New Roman" w:cs="Times New Roman"/>
                <w:bCs/>
                <w:lang w:val="en-GB"/>
              </w:rPr>
              <w:t>As discussed in our contribution, the last available symbol is better than the last available slot. Because the last symbol within the last slot may be used to transmit a SRS which should not be covered by the configured TDWs.</w:t>
            </w:r>
          </w:p>
        </w:tc>
      </w:tr>
      <w:tr w:rsidR="00AC76A7" w14:paraId="3E7EADA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4413F913"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472C6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prefer to use same method for the end of the configured TDW as the start. Like if it is based on physical slot repetition, Option 3 is applied, otherwise Option 1 for available slot based.</w:t>
            </w:r>
          </w:p>
        </w:tc>
      </w:tr>
      <w:tr w:rsidR="00AC76A7" w14:paraId="1A1D5B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1CD9AC47"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B2DEE1"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1 using the same rationale as for Issue #2-1</w:t>
            </w:r>
          </w:p>
        </w:tc>
      </w:tr>
    </w:tbl>
    <w:p w14:paraId="73537C19" w14:textId="77777777" w:rsidR="00AC76A7" w:rsidRDefault="00AC76A7">
      <w:pPr>
        <w:rPr>
          <w:rFonts w:ascii="Times New Roman" w:hAnsi="Times New Roman" w:cs="Times New Roman"/>
          <w:b/>
          <w:szCs w:val="21"/>
          <w:highlight w:val="yellow"/>
        </w:rPr>
      </w:pPr>
    </w:p>
    <w:p w14:paraId="64CCD360" w14:textId="77777777" w:rsidR="00AC76A7" w:rsidRDefault="00560AD4">
      <w:pPr>
        <w:pStyle w:val="3"/>
        <w:spacing w:before="156" w:after="156"/>
        <w:rPr>
          <w:rFonts w:ascii="Arial" w:hAnsi="Arial" w:cs="Arial"/>
        </w:rPr>
      </w:pPr>
      <w:r>
        <w:rPr>
          <w:rFonts w:ascii="Arial" w:hAnsi="Arial" w:cs="Arial"/>
        </w:rPr>
        <w:lastRenderedPageBreak/>
        <w:t>3.2.2 Actual TDW</w:t>
      </w:r>
    </w:p>
    <w:p w14:paraId="20D5F34D"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3: The determination of actual TDW</w:t>
      </w:r>
    </w:p>
    <w:p w14:paraId="4AE39A41"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3-1: The start of the first actual TDW</w:t>
      </w:r>
    </w:p>
    <w:p w14:paraId="18A17BD1"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rPr>
        <w:t xml:space="preserve">It seems the majority support the start is first available slot or first available symbol. </w:t>
      </w:r>
      <w:r>
        <w:rPr>
          <w:rFonts w:ascii="Times New Roman" w:eastAsia="宋体" w:hAnsi="Times New Roman" w:cs="Times New Roman"/>
          <w:kern w:val="0"/>
          <w:szCs w:val="21"/>
          <w:lang w:val="en-GB"/>
        </w:rPr>
        <w:t xml:space="preserve">It has been agreed repetition type </w:t>
      </w: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 xml:space="preserve"> will reuse the mechanism of repetition type A. From FL understanding, if the start of the first </w:t>
      </w:r>
      <w:r>
        <w:rPr>
          <w:rFonts w:ascii="Times New Roman" w:eastAsia="宋体" w:hAnsi="Times New Roman" w:cs="Times New Roman" w:hint="eastAsia"/>
          <w:kern w:val="0"/>
          <w:szCs w:val="21"/>
          <w:lang w:val="en-GB"/>
        </w:rPr>
        <w:t>actual</w:t>
      </w:r>
      <w:r>
        <w:rPr>
          <w:rFonts w:ascii="Times New Roman" w:eastAsia="宋体" w:hAnsi="Times New Roman" w:cs="Times New Roman"/>
          <w:kern w:val="0"/>
          <w:szCs w:val="21"/>
          <w:lang w:val="en-GB"/>
        </w:rPr>
        <w:t xml:space="preserve"> TDW</w:t>
      </w:r>
      <w:r>
        <w:rPr>
          <w:rFonts w:ascii="Times New Roman" w:eastAsia="宋体" w:hAnsi="Times New Roman" w:cs="Times New Roman" w:hint="eastAsia"/>
          <w:kern w:val="0"/>
          <w:szCs w:val="21"/>
          <w:lang w:val="en-GB"/>
        </w:rPr>
        <w:t xml:space="preserve"> is the </w:t>
      </w:r>
      <w:r>
        <w:rPr>
          <w:rFonts w:ascii="Times New Roman" w:eastAsia="宋体" w:hAnsi="Times New Roman" w:cs="Times New Roman"/>
          <w:kern w:val="0"/>
          <w:szCs w:val="21"/>
          <w:lang w:val="en-GB"/>
        </w:rPr>
        <w:t>first available slot, then additional specification enhancements may be needed other</w:t>
      </w:r>
      <w:r>
        <w:rPr>
          <w:rFonts w:ascii="Times New Roman" w:eastAsia="宋体" w:hAnsi="Times New Roman" w:cs="Times New Roman" w:hint="eastAsia"/>
          <w:kern w:val="0"/>
          <w:szCs w:val="21"/>
          <w:lang w:val="en-GB"/>
        </w:rPr>
        <w:t>wise</w:t>
      </w:r>
      <w:r>
        <w:rPr>
          <w:rFonts w:ascii="Times New Roman" w:eastAsia="宋体" w:hAnsi="Times New Roman" w:cs="Times New Roman"/>
          <w:kern w:val="0"/>
          <w:szCs w:val="21"/>
          <w:lang w:val="en-GB"/>
        </w:rPr>
        <w:t xml:space="preserve"> repetition type B may not work properly. Second, there can be unavailable symbols e.g., DL symbols in special slots, that UE cannot maintain power consistency and phase continuity. </w:t>
      </w:r>
      <w:r>
        <w:rPr>
          <w:rFonts w:ascii="Times New Roman" w:eastAsia="宋体" w:hAnsi="Times New Roman" w:cs="Times New Roman"/>
          <w:kern w:val="0"/>
          <w:szCs w:val="21"/>
        </w:rPr>
        <w:t>The difference between available slot and available symbol is demonstrated in the following figure</w:t>
      </w:r>
      <w:r>
        <w:rPr>
          <w:rFonts w:ascii="Times New Roman" w:eastAsia="宋体" w:hAnsi="Times New Roman" w:cs="Times New Roman" w:hint="eastAsia"/>
          <w:kern w:val="0"/>
          <w:szCs w:val="21"/>
        </w:rPr>
        <w:t>.</w:t>
      </w:r>
    </w:p>
    <w:p w14:paraId="0617D05B" w14:textId="77777777" w:rsidR="00AC76A7" w:rsidRDefault="00560AD4">
      <w:pPr>
        <w:spacing w:after="120" w:line="240" w:lineRule="auto"/>
        <w:jc w:val="cente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6526" w:dyaOrig="2406" w14:anchorId="6C336C33">
          <v:shape id="_x0000_i1034" type="#_x0000_t75" style="width:326.7pt;height:120.3pt" o:ole="">
            <v:imagedata r:id="rId38" o:title=""/>
          </v:shape>
          <o:OLEObject Type="Embed" ProgID="Visio.Drawing.11" ShapeID="_x0000_i1034" DrawAspect="Content" ObjectID="_1695715572" r:id="rId39"/>
        </w:object>
      </w:r>
    </w:p>
    <w:p w14:paraId="5AA0D4DA"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71285F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ZTE, MediaTek</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4CAA153E"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33FDD46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ZTE, 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Theme="minorEastAsia" w:hAnsi="Times New Roman" w:hint="eastAsia"/>
          <w:sz w:val="21"/>
          <w:szCs w:val="21"/>
          <w:lang w:val="en-GB" w:eastAsia="zh-CN"/>
        </w:rPr>
        <w:t>, Sharp</w:t>
      </w:r>
    </w:p>
    <w:p w14:paraId="2BCB1877"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29764FEB"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6BC804B" w14:textId="77777777">
        <w:trPr>
          <w:trHeight w:val="409"/>
          <w:jc w:val="center"/>
        </w:trPr>
        <w:tc>
          <w:tcPr>
            <w:tcW w:w="1220" w:type="dxa"/>
            <w:shd w:val="clear" w:color="auto" w:fill="auto"/>
            <w:vAlign w:val="center"/>
          </w:tcPr>
          <w:p w14:paraId="3AE4B72C"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353F3C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AAD779E" w14:textId="77777777">
        <w:trPr>
          <w:trHeight w:val="409"/>
          <w:jc w:val="center"/>
        </w:trPr>
        <w:tc>
          <w:tcPr>
            <w:tcW w:w="1220" w:type="dxa"/>
            <w:shd w:val="clear" w:color="auto" w:fill="auto"/>
            <w:vAlign w:val="center"/>
          </w:tcPr>
          <w:p w14:paraId="3892BD7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07AB685"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because of the following reasons:</w:t>
            </w:r>
          </w:p>
          <w:p w14:paraId="2EB9130A" w14:textId="77777777" w:rsidR="00AC76A7" w:rsidRDefault="00560AD4">
            <w:pPr>
              <w:pStyle w:val="af8"/>
              <w:numPr>
                <w:ilvl w:val="0"/>
                <w:numId w:val="20"/>
              </w:numPr>
              <w:ind w:firstLineChars="0"/>
              <w:rPr>
                <w:bCs/>
                <w:sz w:val="21"/>
                <w:szCs w:val="21"/>
                <w:lang w:val="en-GB"/>
              </w:rPr>
            </w:pPr>
            <w:r>
              <w:rPr>
                <w:bCs/>
                <w:sz w:val="21"/>
                <w:szCs w:val="21"/>
                <w:lang w:val="en-GB"/>
              </w:rPr>
              <w:t xml:space="preserve">Unlike the configured TDWs, which are the nominal time durations, the UE needs to keep the power consistency and phase continuity within each actual TDW. Therefore, the unit of the actual TDWs should be more precise compared to configured TDWs. </w:t>
            </w:r>
          </w:p>
          <w:p w14:paraId="0D1C30E4" w14:textId="77777777" w:rsidR="00AC76A7" w:rsidRDefault="00560AD4">
            <w:pPr>
              <w:pStyle w:val="af8"/>
              <w:numPr>
                <w:ilvl w:val="0"/>
                <w:numId w:val="20"/>
              </w:numPr>
              <w:ind w:firstLineChars="0"/>
              <w:rPr>
                <w:bCs/>
                <w:sz w:val="21"/>
                <w:szCs w:val="21"/>
                <w:lang w:val="en-GB"/>
              </w:rPr>
            </w:pPr>
            <w:r>
              <w:rPr>
                <w:bCs/>
                <w:sz w:val="21"/>
                <w:szCs w:val="21"/>
                <w:lang w:val="en-GB"/>
              </w:rPr>
              <w:t>Unlike configured TDWs whose size is RRC configured, the size of actual TDW is implicitly determined, therefore concern on indication of the actual TDW size does not exist. Therefore, symbol should be used as the unit for actual TDWs.</w:t>
            </w:r>
          </w:p>
          <w:p w14:paraId="0D8C4E88" w14:textId="77777777" w:rsidR="00AC76A7" w:rsidRDefault="00560AD4">
            <w:pPr>
              <w:pStyle w:val="af8"/>
              <w:numPr>
                <w:ilvl w:val="0"/>
                <w:numId w:val="20"/>
              </w:numPr>
              <w:ind w:firstLineChars="0"/>
              <w:rPr>
                <w:bCs/>
                <w:sz w:val="21"/>
                <w:szCs w:val="21"/>
                <w:lang w:val="en-GB"/>
              </w:rPr>
            </w:pPr>
            <w:r>
              <w:rPr>
                <w:bCs/>
                <w:szCs w:val="21"/>
                <w:lang w:val="en-GB"/>
              </w:rPr>
              <w:t>In addition, and most importantly, it has been agreed that JCE is supported for both PUSCH repetition type A and type B with no specific optimization for PUSCH repetition type B. Therefore, by considering the start of the first actual TDW as the first available symbol, the actual TDW determination procedure can cover both PUSCH repetition type A and type B.</w:t>
            </w:r>
          </w:p>
        </w:tc>
      </w:tr>
      <w:tr w:rsidR="00AC76A7" w14:paraId="7804247B" w14:textId="77777777">
        <w:trPr>
          <w:trHeight w:val="419"/>
          <w:jc w:val="center"/>
        </w:trPr>
        <w:tc>
          <w:tcPr>
            <w:tcW w:w="1220" w:type="dxa"/>
            <w:shd w:val="clear" w:color="auto" w:fill="auto"/>
            <w:vAlign w:val="center"/>
          </w:tcPr>
          <w:p w14:paraId="4BD2DBC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7346A3BB" w14:textId="77777777" w:rsidR="00AC76A7" w:rsidRDefault="00560AD4">
            <w:pPr>
              <w:rPr>
                <w:rFonts w:ascii="Times New Roman" w:hAnsi="Times New Roman" w:cs="Times New Roman"/>
                <w:bCs/>
                <w:lang w:val="en-GB"/>
              </w:rPr>
            </w:pPr>
            <w:r>
              <w:rPr>
                <w:rFonts w:ascii="Times New Roman" w:hAnsi="Times New Roman" w:cs="Times New Roman"/>
                <w:bCs/>
                <w:lang w:val="en-GB"/>
              </w:rPr>
              <w:t>gNB knows where the starting symbol is in the first slot for the PUSCH repetition in order to perform joint channel estimation. In this case, it may not be much different whether this is first available slot or available symbol. We slightly prefer Option 1 as this is aligned with TDW duration definition.</w:t>
            </w:r>
          </w:p>
        </w:tc>
      </w:tr>
      <w:tr w:rsidR="00AC76A7" w14:paraId="255B663A" w14:textId="77777777">
        <w:trPr>
          <w:trHeight w:val="409"/>
          <w:jc w:val="center"/>
        </w:trPr>
        <w:tc>
          <w:tcPr>
            <w:tcW w:w="1220" w:type="dxa"/>
            <w:shd w:val="clear" w:color="auto" w:fill="auto"/>
            <w:vAlign w:val="center"/>
          </w:tcPr>
          <w:p w14:paraId="51F8841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45F00E24"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AC76A7" w14:paraId="66DADB07" w14:textId="77777777">
        <w:trPr>
          <w:trHeight w:val="409"/>
          <w:jc w:val="center"/>
        </w:trPr>
        <w:tc>
          <w:tcPr>
            <w:tcW w:w="1220" w:type="dxa"/>
            <w:shd w:val="clear" w:color="auto" w:fill="auto"/>
            <w:vAlign w:val="center"/>
          </w:tcPr>
          <w:p w14:paraId="3E6D8F2B"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C1A4522" w14:textId="77777777" w:rsidR="00AC76A7" w:rsidRDefault="00560AD4">
            <w:pPr>
              <w:rPr>
                <w:rFonts w:ascii="Times New Roman" w:hAnsi="Times New Roman" w:cs="Times New Roman"/>
                <w:bCs/>
                <w:lang w:val="en-GB"/>
              </w:rPr>
            </w:pPr>
            <w:r>
              <w:rPr>
                <w:rFonts w:ascii="Times New Roman" w:hAnsi="Times New Roman" w:cs="Times New Roman"/>
                <w:bCs/>
                <w:lang w:val="en-GB"/>
              </w:rPr>
              <w:t>According to the reply LS of RAN4, joint CE should be supported at a low MCS level. It means that the probability of transmission occupying only a small portion in the TDRA table as in the example is very low. In addition, in order to support PUSCH repetition type B in the use case to be supported, it was agreed to reuse the technique of PUSCH repetition type A. Also, considering that it is not supported if the unscheduled gap exceeds 13 symbols, slot is sufficient for unit and we do not see any strong reason why it should be a symbol.</w:t>
            </w:r>
          </w:p>
        </w:tc>
      </w:tr>
      <w:tr w:rsidR="00AC76A7" w14:paraId="788DA6F2" w14:textId="77777777">
        <w:trPr>
          <w:trHeight w:val="409"/>
          <w:jc w:val="center"/>
        </w:trPr>
        <w:tc>
          <w:tcPr>
            <w:tcW w:w="1220" w:type="dxa"/>
            <w:shd w:val="clear" w:color="auto" w:fill="auto"/>
            <w:vAlign w:val="center"/>
          </w:tcPr>
          <w:p w14:paraId="751185CA"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C4685F4"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2. This is because un-scheduled gap is defined by symbol level, and in special slot, the actual TDW should not include DL symbols and flexible symbols for DL-to-UL switching.</w:t>
            </w:r>
          </w:p>
        </w:tc>
      </w:tr>
      <w:tr w:rsidR="00AC76A7" w14:paraId="2E1D2585" w14:textId="77777777">
        <w:trPr>
          <w:trHeight w:val="409"/>
          <w:jc w:val="center"/>
        </w:trPr>
        <w:tc>
          <w:tcPr>
            <w:tcW w:w="1220" w:type="dxa"/>
            <w:shd w:val="clear" w:color="auto" w:fill="auto"/>
            <w:vAlign w:val="center"/>
          </w:tcPr>
          <w:p w14:paraId="6D4A92CA"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0EE3968"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We don</w:t>
            </w:r>
            <w:r>
              <w:rPr>
                <w:rFonts w:ascii="Times New Roman" w:hAnsi="Times New Roman" w:cs="Times New Roman"/>
                <w:bCs/>
              </w:rPr>
              <w:t>’</w:t>
            </w:r>
            <w:r>
              <w:rPr>
                <w:rFonts w:ascii="Times New Roman" w:hAnsi="Times New Roman" w:cs="Times New Roman" w:hint="eastAsia"/>
                <w:bCs/>
              </w:rPr>
              <w:t xml:space="preserve">t see much difference between the two options. </w:t>
            </w:r>
          </w:p>
        </w:tc>
      </w:tr>
      <w:tr w:rsidR="00AC76A7" w14:paraId="1AC545F0" w14:textId="77777777">
        <w:trPr>
          <w:trHeight w:val="409"/>
          <w:jc w:val="center"/>
        </w:trPr>
        <w:tc>
          <w:tcPr>
            <w:tcW w:w="1220" w:type="dxa"/>
            <w:shd w:val="clear" w:color="auto" w:fill="auto"/>
            <w:vAlign w:val="center"/>
          </w:tcPr>
          <w:p w14:paraId="2F3537E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27ADA767" w14:textId="77777777" w:rsidR="00AC76A7" w:rsidRDefault="00560AD4">
            <w:pPr>
              <w:rPr>
                <w:rFonts w:ascii="Times New Roman" w:hAnsi="Times New Roman" w:cs="Times New Roman"/>
                <w:bCs/>
                <w:lang w:val="en-GB"/>
              </w:rPr>
            </w:pPr>
            <w:r>
              <w:rPr>
                <w:rFonts w:ascii="Times New Roman" w:hAnsi="Times New Roman" w:cs="Times New Roman"/>
                <w:bCs/>
                <w:lang w:val="en-GB"/>
              </w:rPr>
              <w:t>Agree with intel.</w:t>
            </w:r>
          </w:p>
          <w:p w14:paraId="4BFBED2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 xml:space="preserve">or JCE on type-B PUSCH repetition, the UE behaviour is also clear if actual TDW is counted in slot level. </w:t>
            </w:r>
            <w:r>
              <w:rPr>
                <w:rFonts w:ascii="Times New Roman" w:hAnsi="Times New Roman" w:cs="Times New Roman" w:hint="eastAsia"/>
                <w:bCs/>
                <w:lang w:val="en-GB"/>
              </w:rPr>
              <w:t>Type-B</w:t>
            </w:r>
            <w:r>
              <w:rPr>
                <w:rFonts w:ascii="Times New Roman" w:hAnsi="Times New Roman" w:cs="Times New Roman"/>
                <w:bCs/>
                <w:lang w:val="en-GB"/>
              </w:rPr>
              <w:t xml:space="preserve"> </w:t>
            </w:r>
            <w:r>
              <w:rPr>
                <w:rFonts w:ascii="Times New Roman" w:hAnsi="Times New Roman" w:cs="Times New Roman" w:hint="eastAsia"/>
                <w:bCs/>
                <w:lang w:val="en-GB"/>
              </w:rPr>
              <w:t>PUSCH</w:t>
            </w:r>
            <w:r>
              <w:rPr>
                <w:rFonts w:ascii="Times New Roman" w:hAnsi="Times New Roman" w:cs="Times New Roman"/>
                <w:bCs/>
                <w:lang w:val="en-GB"/>
              </w:rPr>
              <w:t xml:space="preserve"> </w:t>
            </w:r>
            <w:r>
              <w:rPr>
                <w:rFonts w:ascii="Times New Roman" w:hAnsi="Times New Roman" w:cs="Times New Roman" w:hint="eastAsia"/>
                <w:bCs/>
                <w:lang w:val="en-GB"/>
              </w:rPr>
              <w:t>are</w:t>
            </w:r>
            <w:r>
              <w:rPr>
                <w:rFonts w:ascii="Times New Roman" w:hAnsi="Times New Roman" w:cs="Times New Roman"/>
                <w:bCs/>
                <w:lang w:val="en-GB"/>
              </w:rPr>
              <w:t xml:space="preserve"> typically intended for good coverage UEs for low latency, optimization on </w:t>
            </w:r>
            <w:r>
              <w:rPr>
                <w:rFonts w:ascii="Times New Roman" w:hAnsi="Times New Roman" w:cs="Times New Roman" w:hint="eastAsia"/>
                <w:bCs/>
                <w:lang w:val="en-GB"/>
              </w:rPr>
              <w:t>JCE</w:t>
            </w:r>
            <w:r>
              <w:rPr>
                <w:rFonts w:ascii="Times New Roman" w:hAnsi="Times New Roman" w:cs="Times New Roman"/>
                <w:bCs/>
                <w:lang w:val="en-GB"/>
              </w:rPr>
              <w:t xml:space="preserve"> for type-B PUSCH repetition is not critical for coverage enhancement.</w:t>
            </w:r>
          </w:p>
        </w:tc>
      </w:tr>
      <w:tr w:rsidR="00AC76A7" w14:paraId="6BDD5A86" w14:textId="77777777">
        <w:trPr>
          <w:trHeight w:val="409"/>
          <w:jc w:val="center"/>
        </w:trPr>
        <w:tc>
          <w:tcPr>
            <w:tcW w:w="1220" w:type="dxa"/>
            <w:shd w:val="clear" w:color="auto" w:fill="auto"/>
            <w:vAlign w:val="center"/>
          </w:tcPr>
          <w:p w14:paraId="1D18C31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5A00CDA0"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2E2D48FF" w14:textId="77777777">
        <w:trPr>
          <w:trHeight w:val="409"/>
          <w:jc w:val="center"/>
        </w:trPr>
        <w:tc>
          <w:tcPr>
            <w:tcW w:w="1220" w:type="dxa"/>
            <w:shd w:val="clear" w:color="auto" w:fill="auto"/>
            <w:vAlign w:val="center"/>
          </w:tcPr>
          <w:p w14:paraId="25E6B9F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F7A341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the both options, but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 Option 2 can be seen as an  optimized design for the actual TDW for both repetition type A and repetition type B.</w:t>
            </w:r>
          </w:p>
        </w:tc>
      </w:tr>
      <w:tr w:rsidR="00AC76A7" w14:paraId="5F97EFB1" w14:textId="77777777">
        <w:trPr>
          <w:trHeight w:val="409"/>
          <w:jc w:val="center"/>
        </w:trPr>
        <w:tc>
          <w:tcPr>
            <w:tcW w:w="1220" w:type="dxa"/>
            <w:shd w:val="clear" w:color="auto" w:fill="auto"/>
            <w:vAlign w:val="center"/>
          </w:tcPr>
          <w:p w14:paraId="1A56350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783D37F0"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complete the working item timely, we propose to finalize the design of joint channel estimation for repetition type A first. Then, we come back to discuss the design of joint channel estimation for </w:t>
            </w:r>
            <w:r>
              <w:rPr>
                <w:rFonts w:ascii="Times New Roman" w:eastAsia="宋体" w:hAnsi="Times New Roman" w:cs="Times New Roman"/>
                <w:kern w:val="0"/>
                <w:szCs w:val="21"/>
                <w:lang w:val="en-GB"/>
              </w:rPr>
              <w:t>repetition type B. Hence, we propose to leave this discussion later.</w:t>
            </w:r>
          </w:p>
        </w:tc>
      </w:tr>
      <w:tr w:rsidR="00AC76A7" w14:paraId="597A3A25" w14:textId="77777777">
        <w:trPr>
          <w:trHeight w:val="409"/>
          <w:jc w:val="center"/>
        </w:trPr>
        <w:tc>
          <w:tcPr>
            <w:tcW w:w="1220" w:type="dxa"/>
            <w:shd w:val="clear" w:color="auto" w:fill="auto"/>
            <w:vAlign w:val="center"/>
          </w:tcPr>
          <w:p w14:paraId="62D33CB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CCDAD3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t>
            </w:r>
            <w:r>
              <w:rPr>
                <w:rFonts w:ascii="Times New Roman" w:hAnsi="Times New Roman" w:cs="Times New Roman" w:hint="eastAsia"/>
                <w:bCs/>
                <w:lang w:val="en-GB"/>
              </w:rPr>
              <w:t>Available symbol</w:t>
            </w:r>
            <w:r>
              <w:rPr>
                <w:rFonts w:ascii="Times New Roman" w:hAnsi="Times New Roman" w:cs="Times New Roman"/>
                <w:bCs/>
                <w:lang w:val="en-GB"/>
              </w:rPr>
              <w:t>’</w:t>
            </w:r>
            <w:r>
              <w:rPr>
                <w:rFonts w:ascii="Times New Roman" w:hAnsi="Times New Roman" w:cs="Times New Roman" w:hint="eastAsia"/>
                <w:bCs/>
                <w:lang w:val="en-GB"/>
              </w:rPr>
              <w:t xml:space="preserve"> is a new concept different from </w:t>
            </w:r>
            <w:r>
              <w:rPr>
                <w:rFonts w:ascii="Times New Roman" w:hAnsi="Times New Roman" w:cs="Times New Roman"/>
                <w:bCs/>
                <w:lang w:val="en-GB"/>
              </w:rPr>
              <w:t>‘</w:t>
            </w:r>
            <w:r>
              <w:rPr>
                <w:rFonts w:ascii="Times New Roman" w:hAnsi="Times New Roman" w:cs="Times New Roman" w:hint="eastAsia"/>
                <w:bCs/>
                <w:lang w:val="en-GB"/>
              </w:rPr>
              <w:t>available slot</w:t>
            </w:r>
            <w:r>
              <w:rPr>
                <w:rFonts w:ascii="Times New Roman" w:hAnsi="Times New Roman" w:cs="Times New Roman"/>
                <w:bCs/>
                <w:lang w:val="en-GB"/>
              </w:rPr>
              <w:t>’</w:t>
            </w:r>
            <w:r>
              <w:rPr>
                <w:rFonts w:ascii="Times New Roman" w:hAnsi="Times New Roman" w:cs="Times New Roman" w:hint="eastAsia"/>
                <w:bCs/>
                <w:lang w:val="en-GB"/>
              </w:rPr>
              <w:t xml:space="preserve"> in 8.8.1.1. Assuming the difference (between configured TDW and actual TDW) is just the </w:t>
            </w:r>
            <w:r>
              <w:rPr>
                <w:rFonts w:ascii="Times New Roman" w:hAnsi="Times New Roman" w:cs="Times New Roman"/>
                <w:bCs/>
                <w:lang w:val="en-GB"/>
              </w:rPr>
              <w:t>granularity</w:t>
            </w:r>
            <w:r>
              <w:rPr>
                <w:rFonts w:ascii="Times New Roman" w:hAnsi="Times New Roman" w:cs="Times New Roman" w:hint="eastAsia"/>
                <w:bCs/>
                <w:lang w:val="en-GB"/>
              </w:rPr>
              <w:t xml:space="preserve"> of the unit, we prefer symbol-level for better </w:t>
            </w:r>
            <w:r>
              <w:rPr>
                <w:rFonts w:ascii="Times New Roman" w:hAnsi="Times New Roman" w:cs="Times New Roman"/>
                <w:bCs/>
                <w:lang w:val="en-GB"/>
              </w:rPr>
              <w:t>accuracy</w:t>
            </w:r>
            <w:r>
              <w:rPr>
                <w:rFonts w:ascii="Times New Roman" w:hAnsi="Times New Roman" w:cs="Times New Roman" w:hint="eastAsia"/>
                <w:bCs/>
                <w:lang w:val="en-GB"/>
              </w:rPr>
              <w:t xml:space="preserve">. </w:t>
            </w:r>
          </w:p>
        </w:tc>
      </w:tr>
      <w:tr w:rsidR="00AC76A7" w14:paraId="0E0A315C" w14:textId="77777777">
        <w:trPr>
          <w:trHeight w:val="409"/>
          <w:jc w:val="center"/>
        </w:trPr>
        <w:tc>
          <w:tcPr>
            <w:tcW w:w="1220" w:type="dxa"/>
            <w:shd w:val="clear" w:color="auto" w:fill="auto"/>
            <w:vAlign w:val="center"/>
          </w:tcPr>
          <w:p w14:paraId="4115754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F403A51"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2. We are not sure whether UE is required to maintain power consistency and phase continuity for DL symbols in available slots for option 1.</w:t>
            </w:r>
          </w:p>
        </w:tc>
      </w:tr>
      <w:tr w:rsidR="00AC76A7" w14:paraId="768807F7" w14:textId="77777777">
        <w:trPr>
          <w:trHeight w:val="409"/>
          <w:jc w:val="center"/>
        </w:trPr>
        <w:tc>
          <w:tcPr>
            <w:tcW w:w="1220" w:type="dxa"/>
            <w:shd w:val="clear" w:color="auto" w:fill="auto"/>
            <w:vAlign w:val="center"/>
          </w:tcPr>
          <w:p w14:paraId="38145AA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shd w:val="clear" w:color="auto" w:fill="auto"/>
            <w:vAlign w:val="center"/>
          </w:tcPr>
          <w:p w14:paraId="7FE7B141"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alt 2. The granularity of un-scheduled OFDM which affects the power consistency and phase continuity is symbol level.</w:t>
            </w:r>
          </w:p>
        </w:tc>
      </w:tr>
      <w:tr w:rsidR="00AC76A7" w14:paraId="16811BBE" w14:textId="77777777">
        <w:trPr>
          <w:trHeight w:val="409"/>
          <w:jc w:val="center"/>
        </w:trPr>
        <w:tc>
          <w:tcPr>
            <w:tcW w:w="1220" w:type="dxa"/>
            <w:shd w:val="clear" w:color="auto" w:fill="auto"/>
            <w:vAlign w:val="center"/>
          </w:tcPr>
          <w:p w14:paraId="5BA68A9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1F1F8013"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don’t see much the difference between two options. If the unit of the TDW is slot, then Option </w:t>
            </w:r>
            <w:r>
              <w:rPr>
                <w:rFonts w:ascii="Times New Roman" w:hAnsi="Times New Roman" w:cs="Times New Roman"/>
                <w:bCs/>
                <w:lang w:val="en-GB"/>
              </w:rPr>
              <w:lastRenderedPageBreak/>
              <w:t>1 makes more sense, the PUSCH transmission is starting from the first available symbol.</w:t>
            </w:r>
          </w:p>
        </w:tc>
      </w:tr>
      <w:tr w:rsidR="00AC76A7" w14:paraId="7C6D7B35" w14:textId="77777777">
        <w:trPr>
          <w:trHeight w:val="409"/>
          <w:jc w:val="center"/>
        </w:trPr>
        <w:tc>
          <w:tcPr>
            <w:tcW w:w="1220" w:type="dxa"/>
            <w:shd w:val="clear" w:color="auto" w:fill="auto"/>
            <w:vAlign w:val="center"/>
          </w:tcPr>
          <w:p w14:paraId="7211FC6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W</w:t>
            </w:r>
            <w:r>
              <w:rPr>
                <w:rFonts w:ascii="Times New Roman" w:eastAsia="Malgun Gothic" w:hAnsi="Times New Roman" w:cs="Times New Roman"/>
                <w:bCs/>
                <w:lang w:val="en-GB" w:eastAsia="ko-KR"/>
              </w:rPr>
              <w:t>ILUS</w:t>
            </w:r>
          </w:p>
        </w:tc>
        <w:tc>
          <w:tcPr>
            <w:tcW w:w="8257" w:type="dxa"/>
            <w:shd w:val="clear" w:color="auto" w:fill="auto"/>
            <w:vAlign w:val="center"/>
          </w:tcPr>
          <w:p w14:paraId="370CAD9F"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prefer the Option 1 and share the similar view with Intel.</w:t>
            </w:r>
          </w:p>
        </w:tc>
      </w:tr>
      <w:tr w:rsidR="00AC76A7" w14:paraId="1E279034" w14:textId="77777777">
        <w:trPr>
          <w:trHeight w:val="409"/>
          <w:jc w:val="center"/>
        </w:trPr>
        <w:tc>
          <w:tcPr>
            <w:tcW w:w="1220" w:type="dxa"/>
            <w:shd w:val="clear" w:color="auto" w:fill="auto"/>
            <w:vAlign w:val="center"/>
          </w:tcPr>
          <w:p w14:paraId="0F1CA747"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594A0E8E"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1.</w:t>
            </w:r>
          </w:p>
          <w:p w14:paraId="091D4D8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And share similar views as Intel. The specific PUSCH time domain resources no matter for repetition type A or repetition type B depends on the time domain resource allocations indications. Once the allocated resources are within the actual TDW, the JCE could be used. To fitting for both repetition type A and repetition type B, the option 1 “the available slot” is more simple and preferred. </w:t>
            </w:r>
          </w:p>
          <w:p w14:paraId="44341C1E"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 xml:space="preserve">The actual TDW is defined to deal with the interruption events based on the definition of the configured TDW but not for the resources allocation. </w:t>
            </w:r>
          </w:p>
        </w:tc>
      </w:tr>
      <w:tr w:rsidR="00AC76A7" w14:paraId="49462F32" w14:textId="77777777">
        <w:trPr>
          <w:trHeight w:val="409"/>
          <w:jc w:val="center"/>
        </w:trPr>
        <w:tc>
          <w:tcPr>
            <w:tcW w:w="1220" w:type="dxa"/>
            <w:shd w:val="clear" w:color="auto" w:fill="auto"/>
            <w:vAlign w:val="center"/>
          </w:tcPr>
          <w:p w14:paraId="6ED3E48B"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51F3978A"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Option 2.</w:t>
            </w:r>
          </w:p>
          <w:p w14:paraId="09096A78" w14:textId="77777777" w:rsidR="00AC76A7" w:rsidRDefault="00560AD4">
            <w:pPr>
              <w:rPr>
                <w:rFonts w:ascii="Times New Roman" w:hAnsi="Times New Roman" w:cs="Times New Roman"/>
                <w:bCs/>
                <w:lang w:val="en-GB"/>
              </w:rPr>
            </w:pPr>
            <w:r>
              <w:rPr>
                <w:rFonts w:ascii="Times New Roman" w:hAnsi="Times New Roman" w:cs="Times New Roman"/>
                <w:bCs/>
                <w:lang w:val="en-GB"/>
              </w:rPr>
              <w:t>Our initial proposal to support slot-based starting position was based on TDW design for Type A repetition. However, if we want compatibility with type B repetition, the start of the first actual TDW can be the first symbol.</w:t>
            </w:r>
          </w:p>
        </w:tc>
      </w:tr>
      <w:tr w:rsidR="00AC76A7" w14:paraId="12446BE3" w14:textId="77777777">
        <w:trPr>
          <w:trHeight w:val="409"/>
          <w:jc w:val="center"/>
        </w:trPr>
        <w:tc>
          <w:tcPr>
            <w:tcW w:w="1220" w:type="dxa"/>
            <w:shd w:val="clear" w:color="auto" w:fill="auto"/>
          </w:tcPr>
          <w:p w14:paraId="248D747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1B906BD"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preferred. Taking the first available slot as the start of the actual TDW is more friendly for a UE implementation.</w:t>
            </w:r>
          </w:p>
        </w:tc>
      </w:tr>
      <w:tr w:rsidR="00AC76A7" w14:paraId="2CDFAF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5EB942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A01203"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slot based, Option 1.</w:t>
            </w:r>
          </w:p>
        </w:tc>
      </w:tr>
      <w:tr w:rsidR="00AC76A7" w14:paraId="0D5602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1C4EDEC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65FCD" w14:textId="77777777" w:rsidR="00AC76A7" w:rsidRDefault="00560AD4">
            <w:pPr>
              <w:rPr>
                <w:rFonts w:ascii="Times New Roman" w:hAnsi="Times New Roman" w:cs="Times New Roman"/>
                <w:bCs/>
                <w:lang w:val="en-GB"/>
              </w:rPr>
            </w:pPr>
            <w:r>
              <w:rPr>
                <w:rFonts w:ascii="Times New Roman" w:hAnsi="Times New Roman" w:cs="Times New Roman"/>
                <w:bCs/>
                <w:lang w:val="en-GB"/>
              </w:rPr>
              <w:t>Somewhat prefer Option 1; agree with others that there may not be much difference in behavior.</w:t>
            </w:r>
          </w:p>
        </w:tc>
      </w:tr>
    </w:tbl>
    <w:p w14:paraId="37ADD011" w14:textId="77777777" w:rsidR="00AC76A7" w:rsidRDefault="00AC76A7">
      <w:pPr>
        <w:rPr>
          <w:rFonts w:ascii="Times New Roman" w:hAnsi="Times New Roman" w:cs="Times New Roman"/>
          <w:b/>
          <w:szCs w:val="21"/>
          <w:highlight w:val="yellow"/>
        </w:rPr>
      </w:pPr>
    </w:p>
    <w:p w14:paraId="2213F00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3-2: The end of the actual TDW</w:t>
      </w:r>
    </w:p>
    <w:p w14:paraId="71EBD378" w14:textId="77777777" w:rsidR="00AC76A7" w:rsidRDefault="00560AD4">
      <w:pPr>
        <w:pStyle w:val="a8"/>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b/>
          <w:sz w:val="21"/>
          <w:szCs w:val="21"/>
          <w:lang w:val="en-GB"/>
        </w:rPr>
        <w:t>F</w:t>
      </w:r>
      <w:r>
        <w:rPr>
          <w:rFonts w:ascii="Times New Roman" w:eastAsia="宋体" w:hAnsi="Times New Roman"/>
          <w:b/>
          <w:sz w:val="21"/>
          <w:szCs w:val="21"/>
          <w:lang w:val="en-GB"/>
        </w:rPr>
        <w:t xml:space="preserve">L comments: </w:t>
      </w:r>
      <w:r>
        <w:rPr>
          <w:rFonts w:ascii="Times New Roman" w:eastAsia="宋体" w:hAnsi="Times New Roman"/>
          <w:sz w:val="21"/>
          <w:szCs w:val="21"/>
        </w:rPr>
        <w:t xml:space="preserve">It seems the majority support the end is last available slot or last available symbol. </w:t>
      </w:r>
      <w:r>
        <w:rPr>
          <w:rFonts w:ascii="Times New Roman" w:eastAsia="宋体" w:hAnsi="Times New Roman"/>
          <w:sz w:val="21"/>
          <w:szCs w:val="21"/>
          <w:lang w:val="en-GB"/>
        </w:rPr>
        <w:t xml:space="preserve">The difference between </w:t>
      </w:r>
      <w:r>
        <w:rPr>
          <w:rFonts w:ascii="Times New Roman" w:eastAsia="宋体" w:hAnsi="Times New Roman"/>
          <w:sz w:val="21"/>
          <w:szCs w:val="21"/>
        </w:rPr>
        <w:t>last available slot and last available symbol is demonstrated</w:t>
      </w:r>
      <w:r>
        <w:rPr>
          <w:rFonts w:ascii="Times New Roman" w:eastAsia="宋体" w:hAnsi="Times New Roman"/>
          <w:sz w:val="21"/>
          <w:szCs w:val="21"/>
          <w:lang w:val="en-GB"/>
        </w:rPr>
        <w:t xml:space="preserve"> in the following figure.</w:t>
      </w:r>
    </w:p>
    <w:p w14:paraId="7F1C92C2" w14:textId="77777777" w:rsidR="00AC76A7" w:rsidRDefault="00560AD4">
      <w:pPr>
        <w:pStyle w:val="a8"/>
        <w:spacing w:beforeLines="0" w:before="0" w:line="240" w:lineRule="auto"/>
        <w:jc w:val="center"/>
        <w:rPr>
          <w:rFonts w:ascii="Times New Roman" w:eastAsia="宋体" w:hAnsi="Times New Roman"/>
          <w:sz w:val="21"/>
          <w:szCs w:val="21"/>
          <w:lang w:val="en-GB" w:eastAsia="zh-CN"/>
        </w:rPr>
      </w:pPr>
      <w:r>
        <w:rPr>
          <w:rFonts w:ascii="Times New Roman" w:eastAsia="宋体" w:hAnsi="Times New Roman"/>
          <w:sz w:val="21"/>
          <w:szCs w:val="21"/>
          <w:lang w:val="en-GB" w:eastAsia="zh-CN"/>
        </w:rPr>
        <w:object w:dxaOrig="8041" w:dyaOrig="2539" w14:anchorId="0BCADE09">
          <v:shape id="_x0000_i1035" type="#_x0000_t75" style="width:402.05pt;height:126.95pt" o:ole="">
            <v:imagedata r:id="rId40" o:title=""/>
          </v:shape>
          <o:OLEObject Type="Embed" ProgID="Visio.Drawing.11" ShapeID="_x0000_i1035" DrawAspect="Content" ObjectID="_1695715573" r:id="rId41"/>
        </w:object>
      </w:r>
    </w:p>
    <w:p w14:paraId="06371989" w14:textId="77777777" w:rsidR="00AC76A7" w:rsidRDefault="00560AD4">
      <w:pPr>
        <w:pStyle w:val="a8"/>
        <w:spacing w:beforeLines="0" w:before="0" w:line="240" w:lineRule="auto"/>
        <w:jc w:val="center"/>
        <w:rPr>
          <w:rFonts w:ascii="Times New Roman" w:eastAsia="宋体" w:hAnsi="Times New Roman"/>
          <w:sz w:val="18"/>
          <w:szCs w:val="18"/>
          <w:lang w:val="en-GB" w:eastAsia="zh-CN"/>
        </w:rPr>
      </w:pPr>
      <w:r>
        <w:rPr>
          <w:rFonts w:ascii="Times New Roman" w:eastAsia="宋体" w:hAnsi="Times New Roman" w:hint="eastAsia"/>
          <w:sz w:val="18"/>
          <w:szCs w:val="18"/>
          <w:lang w:val="en-GB" w:eastAsia="zh-CN"/>
        </w:rPr>
        <w:t xml:space="preserve">Fig. Illustration of the end of </w:t>
      </w:r>
      <w:r>
        <w:rPr>
          <w:rFonts w:ascii="Times New Roman" w:eastAsia="宋体" w:hAnsi="Times New Roman"/>
          <w:sz w:val="18"/>
          <w:szCs w:val="18"/>
          <w:lang w:val="en-GB" w:eastAsia="zh-CN"/>
        </w:rPr>
        <w:t>actual TDW is the last available slot</w:t>
      </w:r>
    </w:p>
    <w:p w14:paraId="0ADB5665" w14:textId="77777777" w:rsidR="00AC76A7" w:rsidRDefault="00560AD4">
      <w:pPr>
        <w:pStyle w:val="a8"/>
        <w:spacing w:beforeLines="0" w:before="0" w:line="240" w:lineRule="auto"/>
        <w:jc w:val="center"/>
        <w:rPr>
          <w:rFonts w:ascii="Times New Roman" w:eastAsia="宋体" w:hAnsi="Times New Roman"/>
          <w:sz w:val="21"/>
          <w:szCs w:val="21"/>
          <w:lang w:val="en-GB" w:eastAsia="zh-CN"/>
        </w:rPr>
      </w:pPr>
      <w:r>
        <w:rPr>
          <w:rFonts w:ascii="Times New Roman" w:eastAsia="宋体" w:hAnsi="Times New Roman"/>
          <w:sz w:val="21"/>
          <w:szCs w:val="21"/>
          <w:lang w:val="en-GB" w:eastAsia="zh-CN"/>
        </w:rPr>
        <w:object w:dxaOrig="5219" w:dyaOrig="2988" w14:anchorId="00B4BC57">
          <v:shape id="_x0000_i1036" type="#_x0000_t75" style="width:261.35pt;height:149.4pt" o:ole="">
            <v:imagedata r:id="rId42" o:title=""/>
          </v:shape>
          <o:OLEObject Type="Embed" ProgID="Visio.Drawing.11" ShapeID="_x0000_i1036" DrawAspect="Content" ObjectID="_1695715574" r:id="rId43"/>
        </w:object>
      </w:r>
    </w:p>
    <w:p w14:paraId="1B8E07F5" w14:textId="77777777" w:rsidR="00AC76A7" w:rsidRDefault="00560AD4">
      <w:pPr>
        <w:pStyle w:val="a8"/>
        <w:spacing w:beforeLines="0" w:before="0" w:line="240" w:lineRule="auto"/>
        <w:jc w:val="center"/>
        <w:rPr>
          <w:rFonts w:ascii="Times New Roman" w:eastAsia="宋体" w:hAnsi="Times New Roman"/>
          <w:sz w:val="18"/>
          <w:szCs w:val="18"/>
          <w:lang w:val="en-GB" w:eastAsia="zh-CN"/>
        </w:rPr>
      </w:pPr>
      <w:r>
        <w:rPr>
          <w:rFonts w:ascii="Times New Roman" w:eastAsia="宋体" w:hAnsi="Times New Roman" w:hint="eastAsia"/>
          <w:sz w:val="18"/>
          <w:szCs w:val="18"/>
          <w:lang w:val="en-GB" w:eastAsia="zh-CN"/>
        </w:rPr>
        <w:t xml:space="preserve">Fig. Illustration of the end of </w:t>
      </w:r>
      <w:r>
        <w:rPr>
          <w:rFonts w:ascii="Times New Roman" w:eastAsia="宋体" w:hAnsi="Times New Roman"/>
          <w:sz w:val="18"/>
          <w:szCs w:val="18"/>
          <w:lang w:val="en-GB" w:eastAsia="zh-CN"/>
        </w:rPr>
        <w:t xml:space="preserve">actual TDW is the last available </w:t>
      </w:r>
      <w:r>
        <w:rPr>
          <w:rFonts w:ascii="Times New Roman" w:eastAsia="宋体" w:hAnsi="Times New Roman" w:hint="eastAsia"/>
          <w:sz w:val="18"/>
          <w:szCs w:val="18"/>
          <w:lang w:val="en-GB" w:eastAsia="zh-CN"/>
        </w:rPr>
        <w:t>symbol</w:t>
      </w:r>
    </w:p>
    <w:p w14:paraId="32D3FC60" w14:textId="77777777" w:rsidR="00AC76A7" w:rsidRDefault="00AC76A7">
      <w:pPr>
        <w:pStyle w:val="a8"/>
        <w:spacing w:beforeLines="0" w:before="0" w:line="240" w:lineRule="auto"/>
        <w:rPr>
          <w:rFonts w:ascii="Times New Roman" w:eastAsia="宋体" w:hAnsi="Times New Roman"/>
          <w:sz w:val="21"/>
          <w:szCs w:val="21"/>
          <w:lang w:val="en-GB" w:eastAsia="zh-CN"/>
        </w:rPr>
      </w:pPr>
    </w:p>
    <w:p w14:paraId="0985B576" w14:textId="77777777" w:rsidR="00AC76A7" w:rsidRDefault="00560AD4">
      <w:pPr>
        <w:pStyle w:val="a8"/>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1: </w:t>
      </w:r>
      <w:r>
        <w:rPr>
          <w:rFonts w:ascii="Times New Roman" w:eastAsia="宋体" w:hAnsi="Times New Roman"/>
          <w:sz w:val="21"/>
          <w:szCs w:val="21"/>
          <w:lang w:val="en-GB"/>
        </w:rPr>
        <w:t>The actual TDW reaches the end of the last PUSCH transmission within the configured TDW</w:t>
      </w:r>
      <w:r>
        <w:rPr>
          <w:rFonts w:ascii="Times New Roman" w:eastAsia="宋体" w:hAnsi="Times New Roman" w:hint="eastAsia"/>
          <w:sz w:val="21"/>
          <w:szCs w:val="21"/>
          <w:lang w:val="en-GB"/>
        </w:rPr>
        <w:t>.</w:t>
      </w:r>
      <w:r>
        <w:rPr>
          <w:rFonts w:ascii="Times New Roman" w:eastAsia="宋体" w:hAnsi="Times New Roman"/>
          <w:sz w:val="21"/>
          <w:szCs w:val="21"/>
          <w:lang w:val="en-GB"/>
        </w:rPr>
        <w:t xml:space="preserve"> </w:t>
      </w:r>
    </w:p>
    <w:p w14:paraId="698F2763"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33E6F1A8"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eastAsia="宋体" w:hAnsi="Times New Roman"/>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OPPO, Apple, Intel</w:t>
      </w:r>
    </w:p>
    <w:p w14:paraId="3DD19B10"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2D369745"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2255FF78" w14:textId="77777777" w:rsidR="00AC76A7" w:rsidRDefault="00560AD4">
      <w:pPr>
        <w:rPr>
          <w:rFonts w:ascii="Times New Roman" w:eastAsia="宋体" w:hAnsi="Times New Roman"/>
          <w:color w:val="000000"/>
          <w:szCs w:val="21"/>
        </w:rPr>
      </w:pPr>
      <w:r>
        <w:rPr>
          <w:rFonts w:ascii="Times New Roman" w:eastAsia="宋体" w:hAnsi="Times New Roman" w:hint="eastAsia"/>
          <w:szCs w:val="21"/>
          <w:lang w:val="en-GB"/>
        </w:rPr>
        <w:t xml:space="preserve">Condition 2: </w:t>
      </w:r>
      <w:r>
        <w:rPr>
          <w:rFonts w:ascii="Times New Roman" w:eastAsia="宋体" w:hAnsi="Times New Roman"/>
          <w:color w:val="000000"/>
          <w:szCs w:val="21"/>
        </w:rPr>
        <w:t>An event occurs that violates power consistency and phase continuity.</w:t>
      </w:r>
    </w:p>
    <w:p w14:paraId="58366A6C"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last available slot</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3A9D842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b/>
          <w:sz w:val="21"/>
          <w:szCs w:val="21"/>
          <w:lang w:val="en-GB"/>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47E4B579"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 xml:space="preserve">: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 xml:space="preserve">last available </w:t>
      </w:r>
      <w:r>
        <w:rPr>
          <w:rFonts w:ascii="Times New Roman" w:eastAsia="宋体" w:hAnsi="Times New Roman" w:hint="eastAsia"/>
          <w:color w:val="FF0000"/>
          <w:sz w:val="21"/>
          <w:szCs w:val="21"/>
          <w:lang w:eastAsia="zh-CN"/>
        </w:rPr>
        <w: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2C12B7DA"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CTC</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6523F851"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FFA1843"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61A54E0A" w14:textId="77777777">
        <w:trPr>
          <w:trHeight w:val="409"/>
          <w:jc w:val="center"/>
        </w:trPr>
        <w:tc>
          <w:tcPr>
            <w:tcW w:w="1220" w:type="dxa"/>
            <w:shd w:val="clear" w:color="auto" w:fill="auto"/>
            <w:vAlign w:val="center"/>
          </w:tcPr>
          <w:p w14:paraId="28819E34"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9EFEE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4186212" w14:textId="77777777">
        <w:trPr>
          <w:trHeight w:val="409"/>
          <w:jc w:val="center"/>
        </w:trPr>
        <w:tc>
          <w:tcPr>
            <w:tcW w:w="1220" w:type="dxa"/>
            <w:shd w:val="clear" w:color="auto" w:fill="auto"/>
            <w:vAlign w:val="center"/>
          </w:tcPr>
          <w:p w14:paraId="1DAFADF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7B20936"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Same comments as for Issue #3-1.</w:t>
            </w:r>
          </w:p>
        </w:tc>
      </w:tr>
      <w:tr w:rsidR="00AC76A7" w14:paraId="216573CA" w14:textId="77777777">
        <w:trPr>
          <w:trHeight w:val="419"/>
          <w:jc w:val="center"/>
        </w:trPr>
        <w:tc>
          <w:tcPr>
            <w:tcW w:w="1220" w:type="dxa"/>
            <w:shd w:val="clear" w:color="auto" w:fill="auto"/>
            <w:vAlign w:val="center"/>
          </w:tcPr>
          <w:p w14:paraId="3676ECF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0B6E4BF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Gnb knows where the ending symbol is in the last slot for the PUSCH repetition in order to perform joint channel estimation. In this case, it may not be much different whether this is last available slot or available symbol. We slightly prefer Option 1 as this is aligned with TDW </w:t>
            </w:r>
            <w:r>
              <w:rPr>
                <w:rFonts w:ascii="Times New Roman" w:hAnsi="Times New Roman" w:cs="Times New Roman"/>
                <w:bCs/>
                <w:lang w:val="en-GB"/>
              </w:rPr>
              <w:lastRenderedPageBreak/>
              <w:t xml:space="preserve">duration definition. </w:t>
            </w:r>
          </w:p>
        </w:tc>
      </w:tr>
      <w:tr w:rsidR="00AC76A7" w14:paraId="5ECB8678" w14:textId="77777777">
        <w:trPr>
          <w:trHeight w:val="409"/>
          <w:jc w:val="center"/>
        </w:trPr>
        <w:tc>
          <w:tcPr>
            <w:tcW w:w="1220" w:type="dxa"/>
            <w:shd w:val="clear" w:color="auto" w:fill="auto"/>
            <w:vAlign w:val="center"/>
          </w:tcPr>
          <w:p w14:paraId="4C17C82D"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Lenovo, Motorola Mobility</w:t>
            </w:r>
          </w:p>
        </w:tc>
        <w:tc>
          <w:tcPr>
            <w:tcW w:w="8257" w:type="dxa"/>
            <w:shd w:val="clear" w:color="auto" w:fill="auto"/>
            <w:vAlign w:val="center"/>
          </w:tcPr>
          <w:p w14:paraId="47673E3D"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AC76A7" w14:paraId="4152D5E0" w14:textId="77777777">
        <w:trPr>
          <w:trHeight w:val="409"/>
          <w:jc w:val="center"/>
        </w:trPr>
        <w:tc>
          <w:tcPr>
            <w:tcW w:w="1220" w:type="dxa"/>
            <w:shd w:val="clear" w:color="auto" w:fill="auto"/>
            <w:vAlign w:val="center"/>
          </w:tcPr>
          <w:p w14:paraId="40F2A168"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726D74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Option2.</w:t>
            </w:r>
          </w:p>
          <w:p w14:paraId="681D264A"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definition of TDW is the duration during which UE is expected to maintain power consistency and phase continuity. If the slot is the unit of actual time domain window, it implies that UE is expected to maintain power and phase continuity even after PUSCH transmissions until the last slot ends. As UE may transmit DMRS-bundled PUSCH and non-overlapping PUCCH within the last slot of TDW, single actual TDW might cover separate channels when the unit of actual TDW is slot. To avoid it, the unit of TDW should be symbol.</w:t>
            </w:r>
          </w:p>
        </w:tc>
      </w:tr>
      <w:tr w:rsidR="00AC76A7" w14:paraId="1B634BDF" w14:textId="77777777">
        <w:trPr>
          <w:trHeight w:val="409"/>
          <w:jc w:val="center"/>
        </w:trPr>
        <w:tc>
          <w:tcPr>
            <w:tcW w:w="1220" w:type="dxa"/>
            <w:shd w:val="clear" w:color="auto" w:fill="auto"/>
            <w:vAlign w:val="center"/>
          </w:tcPr>
          <w:p w14:paraId="21E3C8EB"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A9FB15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 xml:space="preserve">Like the comment at the beginning of actual TDW, it would be appropriate to be an available slot. In addition, the meaning that the actual TDW has reached the end within the configured TDW is understood the same as the event. We do not see any strong reason why the two conditions need to be separated. In our understanding, both are terminations due to the same event, so they should have aligned UE </w:t>
            </w:r>
            <w:r>
              <w:rPr>
                <w:rFonts w:ascii="Times New Roman" w:hAnsi="Times New Roman" w:cs="Times New Roman"/>
                <w:bCs/>
                <w:lang w:val="en-GB"/>
              </w:rPr>
              <w:pgNum/>
            </w:r>
            <w:r>
              <w:rPr>
                <w:rFonts w:ascii="Times New Roman" w:hAnsi="Times New Roman" w:cs="Times New Roman"/>
                <w:bCs/>
                <w:lang w:val="en-GB"/>
              </w:rPr>
              <w:t>ehaviour.</w:t>
            </w:r>
          </w:p>
        </w:tc>
      </w:tr>
      <w:tr w:rsidR="00AC76A7" w14:paraId="5A06E80A" w14:textId="77777777">
        <w:trPr>
          <w:trHeight w:val="409"/>
          <w:jc w:val="center"/>
        </w:trPr>
        <w:tc>
          <w:tcPr>
            <w:tcW w:w="1220" w:type="dxa"/>
            <w:shd w:val="clear" w:color="auto" w:fill="auto"/>
            <w:vAlign w:val="center"/>
          </w:tcPr>
          <w:p w14:paraId="4B6267C1"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933245E"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Option 2.</w:t>
            </w:r>
          </w:p>
        </w:tc>
      </w:tr>
      <w:tr w:rsidR="00AC76A7" w14:paraId="6AC41BE8" w14:textId="77777777">
        <w:trPr>
          <w:trHeight w:val="409"/>
          <w:jc w:val="center"/>
        </w:trPr>
        <w:tc>
          <w:tcPr>
            <w:tcW w:w="1220" w:type="dxa"/>
            <w:shd w:val="clear" w:color="auto" w:fill="auto"/>
            <w:vAlign w:val="center"/>
          </w:tcPr>
          <w:p w14:paraId="5600A2D2"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71732E4C"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Option 2 is slightly preferred. Because, in case of the events occur in the middle of a slot, it can make the next actual TDW still in the slot (this only happens in case of PUSCH repetition type B). </w:t>
            </w:r>
          </w:p>
        </w:tc>
      </w:tr>
      <w:tr w:rsidR="00AC76A7" w14:paraId="713E4C1A" w14:textId="77777777">
        <w:trPr>
          <w:trHeight w:val="409"/>
          <w:jc w:val="center"/>
        </w:trPr>
        <w:tc>
          <w:tcPr>
            <w:tcW w:w="1220" w:type="dxa"/>
            <w:shd w:val="clear" w:color="auto" w:fill="auto"/>
            <w:vAlign w:val="center"/>
          </w:tcPr>
          <w:p w14:paraId="006F8EB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2C1D61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Similar view as intel.</w:t>
            </w:r>
          </w:p>
        </w:tc>
      </w:tr>
      <w:tr w:rsidR="00AC76A7" w14:paraId="4469B53F" w14:textId="77777777">
        <w:trPr>
          <w:trHeight w:val="409"/>
          <w:jc w:val="center"/>
        </w:trPr>
        <w:tc>
          <w:tcPr>
            <w:tcW w:w="1220" w:type="dxa"/>
            <w:shd w:val="clear" w:color="auto" w:fill="auto"/>
            <w:vAlign w:val="center"/>
          </w:tcPr>
          <w:p w14:paraId="7DFA656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0A10DFE3"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2C455AE6" w14:textId="77777777">
        <w:trPr>
          <w:trHeight w:val="409"/>
          <w:jc w:val="center"/>
        </w:trPr>
        <w:tc>
          <w:tcPr>
            <w:tcW w:w="1220" w:type="dxa"/>
            <w:shd w:val="clear" w:color="auto" w:fill="auto"/>
            <w:vAlign w:val="center"/>
          </w:tcPr>
          <w:p w14:paraId="265B0B0E"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DC3D169"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Same comments as the above Issue #3-1.</w:t>
            </w:r>
          </w:p>
        </w:tc>
      </w:tr>
      <w:tr w:rsidR="00AC76A7" w14:paraId="63160E31" w14:textId="77777777">
        <w:trPr>
          <w:trHeight w:val="409"/>
          <w:jc w:val="center"/>
        </w:trPr>
        <w:tc>
          <w:tcPr>
            <w:tcW w:w="1220" w:type="dxa"/>
            <w:shd w:val="clear" w:color="auto" w:fill="auto"/>
            <w:vAlign w:val="center"/>
          </w:tcPr>
          <w:p w14:paraId="7BBCF46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1AF9253B"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complete the working item timely, we propose to finalize the design of joint channel estimation for repetition type A first. Then, we come back to discuss the design of joint channel estimation for </w:t>
            </w:r>
            <w:r>
              <w:rPr>
                <w:rFonts w:ascii="Times New Roman" w:eastAsia="宋体" w:hAnsi="Times New Roman" w:cs="Times New Roman"/>
                <w:kern w:val="0"/>
                <w:szCs w:val="21"/>
                <w:lang w:val="en-GB"/>
              </w:rPr>
              <w:t>repetition type B. Hence, we propose to leave this discussion later.</w:t>
            </w:r>
          </w:p>
        </w:tc>
      </w:tr>
      <w:tr w:rsidR="00AC76A7" w14:paraId="2430A0A1" w14:textId="77777777">
        <w:trPr>
          <w:trHeight w:val="409"/>
          <w:jc w:val="center"/>
        </w:trPr>
        <w:tc>
          <w:tcPr>
            <w:tcW w:w="1220" w:type="dxa"/>
            <w:shd w:val="clear" w:color="auto" w:fill="auto"/>
            <w:vAlign w:val="center"/>
          </w:tcPr>
          <w:p w14:paraId="602B4BC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7806492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Option 2 is </w:t>
            </w:r>
            <w:r>
              <w:rPr>
                <w:rFonts w:ascii="Times New Roman" w:hAnsi="Times New Roman" w:cs="Times New Roman"/>
                <w:bCs/>
                <w:lang w:val="en-GB"/>
              </w:rPr>
              <w:t>preferred</w:t>
            </w:r>
            <w:r>
              <w:rPr>
                <w:rFonts w:ascii="Times New Roman" w:hAnsi="Times New Roman" w:cs="Times New Roman" w:hint="eastAsia"/>
                <w:bCs/>
                <w:lang w:val="en-GB"/>
              </w:rPr>
              <w:t xml:space="preserve"> for more accuracy for actual TDW. A unified design for the start and the end of an actual TDW should be pursued as much as possible.</w:t>
            </w:r>
          </w:p>
        </w:tc>
      </w:tr>
      <w:tr w:rsidR="00AC76A7" w14:paraId="117A17D7" w14:textId="77777777">
        <w:trPr>
          <w:trHeight w:val="409"/>
          <w:jc w:val="center"/>
        </w:trPr>
        <w:tc>
          <w:tcPr>
            <w:tcW w:w="1220" w:type="dxa"/>
            <w:shd w:val="clear" w:color="auto" w:fill="auto"/>
            <w:vAlign w:val="center"/>
          </w:tcPr>
          <w:p w14:paraId="788EFCF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208B0CE3"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2. We are not sure whether UE is required to maintain power consistency and phase continuity for other UL transmission with different setting in available slots illustrated in the above Figure for option 1.</w:t>
            </w:r>
          </w:p>
        </w:tc>
      </w:tr>
      <w:tr w:rsidR="00AC76A7" w14:paraId="744731D9" w14:textId="77777777">
        <w:trPr>
          <w:trHeight w:val="409"/>
          <w:jc w:val="center"/>
        </w:trPr>
        <w:tc>
          <w:tcPr>
            <w:tcW w:w="1220" w:type="dxa"/>
            <w:shd w:val="clear" w:color="auto" w:fill="auto"/>
            <w:vAlign w:val="center"/>
          </w:tcPr>
          <w:p w14:paraId="13F14F8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B83A46A"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alt 2, same comments as the above issue#3-1</w:t>
            </w:r>
          </w:p>
        </w:tc>
      </w:tr>
      <w:tr w:rsidR="00AC76A7" w14:paraId="7961B2AE" w14:textId="77777777">
        <w:trPr>
          <w:trHeight w:val="409"/>
          <w:jc w:val="center"/>
        </w:trPr>
        <w:tc>
          <w:tcPr>
            <w:tcW w:w="1220" w:type="dxa"/>
            <w:shd w:val="clear" w:color="auto" w:fill="auto"/>
            <w:vAlign w:val="center"/>
          </w:tcPr>
          <w:p w14:paraId="6A504CA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2598FE54" w14:textId="77777777" w:rsidR="00AC76A7" w:rsidRDefault="00560AD4">
            <w:pPr>
              <w:rPr>
                <w:rFonts w:ascii="Times New Roman" w:hAnsi="Times New Roman" w:cs="Times New Roman"/>
                <w:bCs/>
                <w:lang w:val="en-GB"/>
              </w:rPr>
            </w:pPr>
            <w:r>
              <w:rPr>
                <w:rFonts w:ascii="Times New Roman" w:hAnsi="Times New Roman" w:cs="Times New Roman"/>
                <w:bCs/>
                <w:lang w:val="en-GB"/>
              </w:rPr>
              <w:t>Same view as Intel.</w:t>
            </w:r>
          </w:p>
        </w:tc>
      </w:tr>
      <w:tr w:rsidR="00AC76A7" w14:paraId="33D5FCCE" w14:textId="77777777">
        <w:trPr>
          <w:trHeight w:val="409"/>
          <w:jc w:val="center"/>
        </w:trPr>
        <w:tc>
          <w:tcPr>
            <w:tcW w:w="1220" w:type="dxa"/>
            <w:shd w:val="clear" w:color="auto" w:fill="auto"/>
            <w:vAlign w:val="center"/>
          </w:tcPr>
          <w:p w14:paraId="3410B91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57" w:type="dxa"/>
            <w:shd w:val="clear" w:color="auto" w:fill="auto"/>
            <w:vAlign w:val="center"/>
          </w:tcPr>
          <w:p w14:paraId="0098A4C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w:t>
            </w:r>
            <w:r>
              <w:rPr>
                <w:rFonts w:ascii="Times New Roman" w:hAnsi="Times New Roman" w:cs="Times New Roman" w:hint="eastAsia"/>
                <w:bCs/>
                <w:lang w:val="en-GB"/>
              </w:rPr>
              <w:t>the</w:t>
            </w:r>
            <w:r>
              <w:rPr>
                <w:rFonts w:ascii="Times New Roman" w:hAnsi="Times New Roman" w:cs="Times New Roman"/>
                <w:bCs/>
                <w:lang w:val="en-GB"/>
              </w:rPr>
              <w:t xml:space="preserve"> condition 1, it is the same situation and reasons as in #Issue 3-1.</w:t>
            </w:r>
          </w:p>
          <w:p w14:paraId="7AF5694F" w14:textId="77777777" w:rsidR="00AC76A7" w:rsidRDefault="00560AD4">
            <w:pPr>
              <w:rPr>
                <w:rFonts w:ascii="Times New Roman" w:hAnsi="Times New Roman" w:cs="Times New Roman"/>
                <w:bCs/>
                <w:lang w:val="en-GB"/>
              </w:rPr>
            </w:pPr>
            <w:r>
              <w:rPr>
                <w:rFonts w:ascii="Times New Roman" w:hAnsi="Times New Roman" w:cs="Times New Roman"/>
                <w:bCs/>
                <w:lang w:val="en-GB"/>
              </w:rPr>
              <w:t>Fort the condition 2, since the interruption event could happen at any time, then the symbol level is more appropriate. The option 2 is preferred for condition 2.</w:t>
            </w:r>
          </w:p>
        </w:tc>
      </w:tr>
      <w:tr w:rsidR="00AC76A7" w14:paraId="65C27E99" w14:textId="77777777">
        <w:trPr>
          <w:trHeight w:val="409"/>
          <w:jc w:val="center"/>
        </w:trPr>
        <w:tc>
          <w:tcPr>
            <w:tcW w:w="1220" w:type="dxa"/>
            <w:shd w:val="clear" w:color="auto" w:fill="auto"/>
            <w:vAlign w:val="center"/>
          </w:tcPr>
          <w:p w14:paraId="335028A7"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253462E4" w14:textId="77777777" w:rsidR="00AC76A7" w:rsidRDefault="00560AD4">
            <w:pPr>
              <w:rPr>
                <w:rFonts w:ascii="Times New Roman" w:hAnsi="Times New Roman" w:cs="Times New Roman"/>
                <w:bCs/>
                <w:lang w:val="en-GB"/>
              </w:rPr>
            </w:pPr>
            <w:r>
              <w:rPr>
                <w:rFonts w:ascii="Times New Roman" w:hAnsi="Times New Roman" w:cs="Times New Roman"/>
                <w:bCs/>
                <w:lang w:val="en-GB"/>
              </w:rPr>
              <w:t>Ok with option 2 for both conditions.</w:t>
            </w:r>
          </w:p>
        </w:tc>
      </w:tr>
      <w:tr w:rsidR="00AC76A7" w14:paraId="264AD63C" w14:textId="77777777">
        <w:trPr>
          <w:trHeight w:val="409"/>
          <w:jc w:val="center"/>
        </w:trPr>
        <w:tc>
          <w:tcPr>
            <w:tcW w:w="1220" w:type="dxa"/>
            <w:shd w:val="clear" w:color="auto" w:fill="auto"/>
          </w:tcPr>
          <w:p w14:paraId="717F8F2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45A356EF" w14:textId="77777777" w:rsidR="00AC76A7" w:rsidRDefault="00560AD4">
            <w:pPr>
              <w:rPr>
                <w:rFonts w:ascii="Times New Roman" w:hAnsi="Times New Roman" w:cs="Times New Roman"/>
                <w:bCs/>
                <w:lang w:val="en-GB"/>
              </w:rPr>
            </w:pPr>
            <w:r>
              <w:rPr>
                <w:rFonts w:ascii="Times New Roman" w:hAnsi="Times New Roman" w:cs="Times New Roman"/>
                <w:bCs/>
                <w:lang w:val="en-GB"/>
              </w:rPr>
              <w:t>As discussed in our contribution, the last available symbol is better than the last available slot. Because the last symbol within the last slot may be used to transmit a SRS which should not be covered by the configured TDWs.</w:t>
            </w:r>
          </w:p>
        </w:tc>
      </w:tr>
      <w:tr w:rsidR="00AC76A7" w14:paraId="2C3185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2009733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96FB4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w:t>
            </w:r>
            <w:r>
              <w:rPr>
                <w:rFonts w:ascii="Times New Roman" w:hAnsi="Times New Roman" w:cs="Times New Roman" w:hint="eastAsia"/>
                <w:bCs/>
                <w:lang w:val="en-GB"/>
              </w:rPr>
              <w:t>Option</w:t>
            </w:r>
            <w:r>
              <w:rPr>
                <w:rFonts w:ascii="Times New Roman" w:hAnsi="Times New Roman" w:cs="Times New Roman"/>
                <w:bCs/>
                <w:lang w:val="en-GB"/>
              </w:rPr>
              <w:t>1.</w:t>
            </w:r>
          </w:p>
        </w:tc>
      </w:tr>
      <w:tr w:rsidR="00AC76A7" w14:paraId="588F3A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02C9B2B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D9E768" w14:textId="77777777" w:rsidR="00AC76A7" w:rsidRDefault="00560AD4">
            <w:pPr>
              <w:rPr>
                <w:rFonts w:ascii="Times New Roman" w:hAnsi="Times New Roman" w:cs="Times New Roman"/>
                <w:bCs/>
                <w:lang w:val="en-GB"/>
              </w:rPr>
            </w:pPr>
            <w:r>
              <w:rPr>
                <w:rFonts w:ascii="Times New Roman" w:hAnsi="Times New Roman" w:cs="Times New Roman"/>
                <w:bCs/>
                <w:lang w:val="en-GB"/>
              </w:rPr>
              <w:t>Options 1 and 2 imply different granularity with which the UE can control events.  This may depend on the events.</w:t>
            </w:r>
          </w:p>
        </w:tc>
      </w:tr>
    </w:tbl>
    <w:p w14:paraId="09D1A546" w14:textId="77777777" w:rsidR="00AC76A7" w:rsidRDefault="00AC76A7">
      <w:pPr>
        <w:rPr>
          <w:rFonts w:ascii="Times New Roman" w:hAnsi="Times New Roman" w:cs="Times New Roman"/>
          <w:b/>
          <w:szCs w:val="21"/>
          <w:highlight w:val="yellow"/>
        </w:rPr>
      </w:pPr>
    </w:p>
    <w:p w14:paraId="4ABE2D5E"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tbl>
      <w:tblPr>
        <w:tblStyle w:val="af4"/>
        <w:tblW w:w="0" w:type="auto"/>
        <w:tblInd w:w="108" w:type="dxa"/>
        <w:tblLook w:val="04A0" w:firstRow="1" w:lastRow="0" w:firstColumn="1" w:lastColumn="0" w:noHBand="0" w:noVBand="1"/>
      </w:tblPr>
      <w:tblGrid>
        <w:gridCol w:w="2656"/>
        <w:gridCol w:w="6972"/>
      </w:tblGrid>
      <w:tr w:rsidR="00AC76A7" w14:paraId="2135144F" w14:textId="77777777">
        <w:tc>
          <w:tcPr>
            <w:tcW w:w="2694" w:type="dxa"/>
          </w:tcPr>
          <w:p w14:paraId="7CDF5F2A"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Event type</w:t>
            </w:r>
          </w:p>
        </w:tc>
        <w:tc>
          <w:tcPr>
            <w:tcW w:w="7087" w:type="dxa"/>
          </w:tcPr>
          <w:p w14:paraId="2052BD4E"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Potential events</w:t>
            </w:r>
          </w:p>
        </w:tc>
      </w:tr>
      <w:tr w:rsidR="00AC76A7" w14:paraId="07784FF1" w14:textId="77777777">
        <w:tc>
          <w:tcPr>
            <w:tcW w:w="2694" w:type="dxa"/>
            <w:vMerge w:val="restart"/>
            <w:vAlign w:val="center"/>
          </w:tcPr>
          <w:p w14:paraId="0C58CC4E"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Semi-static event</w:t>
            </w:r>
          </w:p>
        </w:tc>
        <w:tc>
          <w:tcPr>
            <w:tcW w:w="7087" w:type="dxa"/>
            <w:vAlign w:val="center"/>
          </w:tcPr>
          <w:p w14:paraId="45A28941"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sz w:val="21"/>
                <w:szCs w:val="21"/>
                <w:lang w:val="en-GB"/>
              </w:rPr>
              <w:t>DL slot or DL reception/monitoring based on DL/UL configuration for unpaired spectrum</w:t>
            </w:r>
          </w:p>
        </w:tc>
      </w:tr>
      <w:tr w:rsidR="00AC76A7" w14:paraId="00955802" w14:textId="77777777">
        <w:tc>
          <w:tcPr>
            <w:tcW w:w="2694" w:type="dxa"/>
            <w:vMerge/>
            <w:vAlign w:val="center"/>
          </w:tcPr>
          <w:p w14:paraId="2D9F9569"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5E33B43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SSB transmission</w:t>
            </w:r>
          </w:p>
        </w:tc>
      </w:tr>
      <w:tr w:rsidR="00AC76A7" w14:paraId="5F6D0164" w14:textId="77777777">
        <w:tc>
          <w:tcPr>
            <w:tcW w:w="2694" w:type="dxa"/>
            <w:vMerge/>
            <w:vAlign w:val="center"/>
          </w:tcPr>
          <w:p w14:paraId="7C5DF6C6"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3BD1170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CORESET0 with Type0-PDCCH CSS set</w:t>
            </w:r>
          </w:p>
        </w:tc>
      </w:tr>
      <w:tr w:rsidR="00AC76A7" w14:paraId="0996856E" w14:textId="77777777">
        <w:tc>
          <w:tcPr>
            <w:tcW w:w="2694" w:type="dxa"/>
            <w:vMerge/>
            <w:vAlign w:val="center"/>
          </w:tcPr>
          <w:p w14:paraId="73DB4CB7"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3F1AFE31"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nvalid UL symbols</w:t>
            </w:r>
          </w:p>
        </w:tc>
      </w:tr>
      <w:tr w:rsidR="00AC76A7" w14:paraId="3E9B5730" w14:textId="77777777">
        <w:tc>
          <w:tcPr>
            <w:tcW w:w="2694" w:type="dxa"/>
            <w:vMerge/>
            <w:vAlign w:val="center"/>
          </w:tcPr>
          <w:p w14:paraId="6E898874"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2D44AC86"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rPr>
              <w:t>he actual TDW reaches the maximum duration</w:t>
            </w:r>
          </w:p>
        </w:tc>
      </w:tr>
      <w:tr w:rsidR="00AC76A7" w14:paraId="2F2463E3" w14:textId="77777777">
        <w:tc>
          <w:tcPr>
            <w:tcW w:w="2694" w:type="dxa"/>
            <w:vMerge/>
            <w:vAlign w:val="center"/>
          </w:tcPr>
          <w:p w14:paraId="686CA35A"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2AC3A883"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F</w:t>
            </w:r>
            <w:r>
              <w:rPr>
                <w:rFonts w:ascii="Times New Roman" w:eastAsia="宋体" w:hAnsi="Times New Roman"/>
                <w:sz w:val="21"/>
                <w:szCs w:val="21"/>
                <w:lang w:val="en-GB"/>
              </w:rPr>
              <w:t>requency hopping (depend on whether it is an event)</w:t>
            </w:r>
          </w:p>
        </w:tc>
      </w:tr>
      <w:tr w:rsidR="00AC76A7" w14:paraId="57BBD762" w14:textId="77777777">
        <w:tc>
          <w:tcPr>
            <w:tcW w:w="2694" w:type="dxa"/>
            <w:vMerge/>
            <w:vAlign w:val="center"/>
          </w:tcPr>
          <w:p w14:paraId="2218BB15"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29CDD04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Beam switching</w:t>
            </w:r>
          </w:p>
        </w:tc>
      </w:tr>
      <w:tr w:rsidR="00AC76A7" w14:paraId="0546623C" w14:textId="77777777">
        <w:tc>
          <w:tcPr>
            <w:tcW w:w="9781" w:type="dxa"/>
            <w:gridSpan w:val="2"/>
            <w:vAlign w:val="center"/>
          </w:tcPr>
          <w:p w14:paraId="5C42AF27"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r>
      <w:tr w:rsidR="00AC76A7" w14:paraId="555E53CB" w14:textId="77777777">
        <w:tc>
          <w:tcPr>
            <w:tcW w:w="2694" w:type="dxa"/>
            <w:vMerge w:val="restart"/>
            <w:vAlign w:val="center"/>
          </w:tcPr>
          <w:p w14:paraId="78333CF5"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Dynamic event</w:t>
            </w:r>
          </w:p>
        </w:tc>
        <w:tc>
          <w:tcPr>
            <w:tcW w:w="7087" w:type="dxa"/>
            <w:vAlign w:val="center"/>
          </w:tcPr>
          <w:p w14:paraId="60B686CD"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rPr>
              <w:t>igh priority transmission</w:t>
            </w:r>
          </w:p>
        </w:tc>
      </w:tr>
      <w:tr w:rsidR="00AC76A7" w14:paraId="3EB471E2" w14:textId="77777777">
        <w:tc>
          <w:tcPr>
            <w:tcW w:w="2694" w:type="dxa"/>
            <w:vMerge/>
            <w:vAlign w:val="center"/>
          </w:tcPr>
          <w:p w14:paraId="1EC16D1D"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7D83A741"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gap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more than 13 un-scheduled symbols</w:t>
            </w:r>
          </w:p>
        </w:tc>
      </w:tr>
      <w:tr w:rsidR="00AC76A7" w14:paraId="40EB7838" w14:textId="77777777">
        <w:tc>
          <w:tcPr>
            <w:tcW w:w="2694" w:type="dxa"/>
            <w:vMerge/>
            <w:vAlign w:val="center"/>
          </w:tcPr>
          <w:p w14:paraId="2B81BBF3"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2B1432BE"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an UL transmission with different settings than PUSCH repetitions</w:t>
            </w:r>
            <w:r>
              <w:rPr>
                <w:rFonts w:ascii="Times New Roman" w:eastAsia="宋体" w:hAnsi="Times New Roman" w:hint="eastAsia"/>
                <w:sz w:val="21"/>
                <w:szCs w:val="21"/>
                <w:lang w:val="en-GB" w:eastAsia="zh-CN"/>
              </w:rPr>
              <w:t xml:space="preserve"> in </w:t>
            </w:r>
            <w:r>
              <w:rPr>
                <w:rFonts w:ascii="Times New Roman" w:eastAsia="宋体" w:hAnsi="Times New Roman"/>
                <w:sz w:val="21"/>
                <w:szCs w:val="21"/>
                <w:lang w:val="en-GB" w:eastAsia="zh-CN"/>
              </w:rPr>
              <w:t>the middle of two PUSCH transmissions</w:t>
            </w:r>
          </w:p>
        </w:tc>
      </w:tr>
      <w:tr w:rsidR="00AC76A7" w14:paraId="0DFEE759" w14:textId="77777777">
        <w:tc>
          <w:tcPr>
            <w:tcW w:w="2694" w:type="dxa"/>
            <w:vMerge/>
          </w:tcPr>
          <w:p w14:paraId="246FC3FA"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BE1A2B"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Dynamic SFI</w:t>
            </w:r>
          </w:p>
        </w:tc>
      </w:tr>
      <w:tr w:rsidR="00AC76A7" w14:paraId="609D1408" w14:textId="77777777">
        <w:tc>
          <w:tcPr>
            <w:tcW w:w="2694" w:type="dxa"/>
            <w:vMerge/>
          </w:tcPr>
          <w:p w14:paraId="06FE0166"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988652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UL CI</w:t>
            </w:r>
          </w:p>
        </w:tc>
      </w:tr>
      <w:tr w:rsidR="00AC76A7" w14:paraId="4D0D84EC" w14:textId="77777777">
        <w:tc>
          <w:tcPr>
            <w:tcW w:w="2694" w:type="dxa"/>
            <w:vMerge/>
          </w:tcPr>
          <w:p w14:paraId="05165DB6"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4615CAAF"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TPC </w:t>
            </w:r>
            <w:r>
              <w:rPr>
                <w:rFonts w:ascii="Times New Roman" w:eastAsia="宋体" w:hAnsi="Times New Roman"/>
                <w:sz w:val="21"/>
                <w:szCs w:val="21"/>
                <w:lang w:val="en-GB" w:eastAsia="zh-CN"/>
              </w:rPr>
              <w:t>command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443E30A5" w14:textId="77777777">
        <w:tc>
          <w:tcPr>
            <w:tcW w:w="2694" w:type="dxa"/>
            <w:vMerge/>
          </w:tcPr>
          <w:p w14:paraId="1AB13A69"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1C1A9E78"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TA</w:t>
            </w:r>
            <w:r>
              <w:rPr>
                <w:rFonts w:ascii="Times New Roman" w:eastAsia="宋体" w:hAnsi="Times New Roman"/>
                <w:sz w:val="21"/>
                <w:szCs w:val="21"/>
                <w:lang w:val="en-GB" w:eastAsia="zh-CN"/>
              </w:rPr>
              <w:t xml:space="preserve"> </w:t>
            </w:r>
            <w:r>
              <w:rPr>
                <w:rFonts w:ascii="Times New Roman" w:eastAsia="宋体" w:hAnsi="Times New Roman" w:hint="eastAsia"/>
                <w:sz w:val="21"/>
                <w:szCs w:val="21"/>
                <w:lang w:val="en-GB" w:eastAsia="zh-CN"/>
              </w:rPr>
              <w:t>adjustment</w:t>
            </w:r>
            <w:r>
              <w:rPr>
                <w:rFonts w:ascii="Times New Roman" w:eastAsia="宋体" w:hAnsi="Times New Roman"/>
                <w:sz w:val="21"/>
                <w:szCs w:val="21"/>
                <w:lang w:val="en-GB" w:eastAsia="zh-CN"/>
              </w:rPr>
              <w:t xml:space="preserve">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1F62FF92" w14:textId="77777777">
        <w:tc>
          <w:tcPr>
            <w:tcW w:w="2694" w:type="dxa"/>
          </w:tcPr>
          <w:p w14:paraId="20DCF59F"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7C799C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P</w:t>
            </w:r>
            <w:r>
              <w:rPr>
                <w:rFonts w:ascii="Times New Roman" w:eastAsia="宋体" w:hAnsi="Times New Roman"/>
                <w:sz w:val="21"/>
                <w:szCs w:val="21"/>
                <w:lang w:val="en-GB"/>
              </w:rPr>
              <w:t>recoder cycling</w:t>
            </w:r>
            <w:r>
              <w:rPr>
                <w:rFonts w:ascii="Times New Roman" w:eastAsia="宋体" w:hAnsi="Times New Roman" w:hint="eastAsia"/>
                <w:sz w:val="21"/>
                <w:szCs w:val="21"/>
                <w:lang w:val="en-GB" w:eastAsia="zh-CN"/>
              </w:rPr>
              <w:t xml:space="preserve"> (?)</w:t>
            </w:r>
          </w:p>
        </w:tc>
      </w:tr>
    </w:tbl>
    <w:p w14:paraId="33F3582F" w14:textId="77777777" w:rsidR="00AC76A7" w:rsidRDefault="00AC76A7">
      <w:pPr>
        <w:rPr>
          <w:szCs w:val="21"/>
          <w:lang w:val="en-GB"/>
        </w:rPr>
      </w:pPr>
    </w:p>
    <w:p w14:paraId="198ADC3E" w14:textId="77777777" w:rsidR="00AC76A7" w:rsidRDefault="00560AD4">
      <w:pPr>
        <w:rPr>
          <w:rFonts w:ascii="Times New Roman" w:hAnsi="Times New Roman" w:cs="Times New Roman"/>
          <w:b/>
          <w:szCs w:val="21"/>
          <w:highlight w:val="yellow"/>
        </w:rPr>
      </w:pPr>
      <w:r>
        <w:rPr>
          <w:rFonts w:ascii="Times New Roman" w:eastAsia="宋体" w:hAnsi="Times New Roman" w:cs="Times New Roman" w:hint="eastAsia"/>
          <w:b/>
          <w:kern w:val="0"/>
          <w:szCs w:val="21"/>
          <w:lang w:val="en-GB"/>
        </w:rPr>
        <w:t>C</w:t>
      </w:r>
      <w:r>
        <w:rPr>
          <w:rFonts w:ascii="Times New Roman" w:eastAsia="宋体" w:hAnsi="Times New Roman" w:cs="Times New Roman"/>
          <w:b/>
          <w:kern w:val="0"/>
          <w:szCs w:val="21"/>
          <w:lang w:val="en-GB"/>
        </w:rPr>
        <w:t>ompanies are encouraged to provide views on the above events.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1A98A59" w14:textId="77777777">
        <w:trPr>
          <w:trHeight w:val="409"/>
          <w:jc w:val="center"/>
        </w:trPr>
        <w:tc>
          <w:tcPr>
            <w:tcW w:w="1220" w:type="dxa"/>
            <w:shd w:val="clear" w:color="auto" w:fill="auto"/>
            <w:vAlign w:val="center"/>
          </w:tcPr>
          <w:p w14:paraId="7F2FEFD7"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D11099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5FE6399" w14:textId="77777777">
        <w:trPr>
          <w:trHeight w:val="409"/>
          <w:jc w:val="center"/>
        </w:trPr>
        <w:tc>
          <w:tcPr>
            <w:tcW w:w="1220" w:type="dxa"/>
            <w:shd w:val="clear" w:color="auto" w:fill="auto"/>
            <w:vAlign w:val="center"/>
          </w:tcPr>
          <w:p w14:paraId="202D3D7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029CD75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Other UL transmission with different settings could also be semi-static event, e.g., PUCCH carrying P-CSI or SRS. In addition, whether frequency hopping could be an event or not would depend on the discussion on inter-slot FH with inter-slot bundling, which will be carried out </w:t>
            </w:r>
            <w:r>
              <w:rPr>
                <w:rFonts w:ascii="Times New Roman" w:hAnsi="Times New Roman" w:cs="Times New Roman"/>
                <w:bCs/>
                <w:lang w:val="en-GB"/>
              </w:rPr>
              <w:lastRenderedPageBreak/>
              <w:t>under AI. 8.8.2 as recommended by the FL.</w:t>
            </w:r>
          </w:p>
        </w:tc>
      </w:tr>
      <w:tr w:rsidR="00AC76A7" w14:paraId="23A41E5C" w14:textId="77777777">
        <w:trPr>
          <w:trHeight w:val="419"/>
          <w:jc w:val="center"/>
        </w:trPr>
        <w:tc>
          <w:tcPr>
            <w:tcW w:w="1220" w:type="dxa"/>
            <w:shd w:val="clear" w:color="auto" w:fill="auto"/>
            <w:vAlign w:val="center"/>
          </w:tcPr>
          <w:p w14:paraId="1B3FBE80"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777BFDC7" w14:textId="77777777" w:rsidR="00AC76A7" w:rsidRDefault="00560AD4">
            <w:pPr>
              <w:rPr>
                <w:rFonts w:ascii="Times New Roman" w:eastAsia="宋体" w:hAnsi="Times New Roman"/>
                <w:szCs w:val="21"/>
                <w:lang w:val="en-GB"/>
              </w:rPr>
            </w:pPr>
            <w:r>
              <w:rPr>
                <w:rFonts w:ascii="Times New Roman" w:hAnsi="Times New Roman" w:cs="Times New Roman"/>
                <w:bCs/>
                <w:lang w:val="en-GB"/>
              </w:rPr>
              <w:t xml:space="preserve">The lists are good starting points. For semi-static event, “The actual TDW reaches the maximum duration” may depend on </w:t>
            </w:r>
            <w:r>
              <w:rPr>
                <w:rFonts w:ascii="Times New Roman" w:eastAsia="宋体" w:hAnsi="Times New Roman"/>
                <w:szCs w:val="21"/>
                <w:lang w:val="en-GB"/>
              </w:rPr>
              <w:t>whether it is an event.</w:t>
            </w:r>
          </w:p>
          <w:p w14:paraId="6AC3ADDB" w14:textId="77777777" w:rsidR="00AC76A7" w:rsidRDefault="00560AD4">
            <w:pPr>
              <w:rPr>
                <w:rFonts w:ascii="Times New Roman" w:eastAsia="宋体" w:hAnsi="Times New Roman"/>
                <w:szCs w:val="21"/>
                <w:lang w:val="en-GB"/>
              </w:rPr>
            </w:pPr>
            <w:r>
              <w:rPr>
                <w:rFonts w:ascii="Times New Roman" w:eastAsia="宋体" w:hAnsi="Times New Roman"/>
                <w:szCs w:val="21"/>
                <w:lang w:val="en-GB"/>
              </w:rPr>
              <w:t xml:space="preserve">In addition, PUCCH overlapping handling may be considered as an event. For instance, if multi-slot PUCCH overlaps with PUSCH repetition, then PUSCH is dropped, which would need to be considered for TDW determination. </w:t>
            </w:r>
          </w:p>
          <w:p w14:paraId="6FF1A06B" w14:textId="77777777" w:rsidR="00AC76A7" w:rsidRDefault="00560AD4">
            <w:pPr>
              <w:rPr>
                <w:rFonts w:ascii="Times New Roman" w:hAnsi="Times New Roman" w:cs="Times New Roman"/>
                <w:bCs/>
                <w:lang w:val="en-GB"/>
              </w:rPr>
            </w:pPr>
            <w:r>
              <w:rPr>
                <w:rFonts w:ascii="Times New Roman" w:hAnsi="Times New Roman"/>
                <w:szCs w:val="21"/>
                <w:lang w:val="en-GB"/>
              </w:rPr>
              <w:t xml:space="preserve">Our view is that </w:t>
            </w:r>
            <w:r>
              <w:rPr>
                <w:rFonts w:ascii="Times New Roman" w:eastAsia="宋体" w:hAnsi="Times New Roman"/>
                <w:szCs w:val="21"/>
                <w:lang w:val="en-GB"/>
              </w:rPr>
              <w:t xml:space="preserve">precoder cycling should be part of event. This may be the case when multi-TRP based operation is used for PUSCH repetition and different precoders are applied for different repetitions. </w:t>
            </w:r>
          </w:p>
        </w:tc>
      </w:tr>
      <w:tr w:rsidR="00AC76A7" w14:paraId="2F8113FA" w14:textId="77777777">
        <w:trPr>
          <w:trHeight w:val="409"/>
          <w:jc w:val="center"/>
        </w:trPr>
        <w:tc>
          <w:tcPr>
            <w:tcW w:w="1220" w:type="dxa"/>
            <w:shd w:val="clear" w:color="auto" w:fill="auto"/>
            <w:vAlign w:val="center"/>
          </w:tcPr>
          <w:p w14:paraId="6A2D8211"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E3AD6D" w14:textId="77777777" w:rsidR="00AC76A7" w:rsidRDefault="00560AD4">
            <w:pPr>
              <w:rPr>
                <w:rFonts w:ascii="Times New Roman" w:hAnsi="Times New Roman" w:cs="Times New Roman"/>
                <w:bCs/>
                <w:lang w:val="en-GB"/>
              </w:rPr>
            </w:pPr>
            <w:r>
              <w:rPr>
                <w:rFonts w:ascii="Times New Roman" w:hAnsi="Times New Roman" w:cs="Times New Roman"/>
                <w:bCs/>
                <w:lang w:val="en-GB"/>
              </w:rPr>
              <w:t>The example divided into dynamic/semi-static event seems desirable. However, the discussion on whether to treat frequency hopping as an event or not should be preceded. In addition, among the above events, those having a time duration and those without a time duration are mixed, and it is necessary to distinguish them. This is because the starting point of the subsequent actual TDW is different depending on whether the event has a time duration or not.</w:t>
            </w:r>
          </w:p>
        </w:tc>
      </w:tr>
      <w:tr w:rsidR="00AC76A7" w14:paraId="191F212B" w14:textId="77777777">
        <w:trPr>
          <w:trHeight w:val="409"/>
          <w:jc w:val="center"/>
        </w:trPr>
        <w:tc>
          <w:tcPr>
            <w:tcW w:w="1220" w:type="dxa"/>
            <w:shd w:val="clear" w:color="auto" w:fill="auto"/>
            <w:vAlign w:val="center"/>
          </w:tcPr>
          <w:p w14:paraId="05E82E86"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74D6FD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 our view. the events based on CORESET0 with Type0-PDCCH CSS set and invalid UL symbol are applicable only for repetition type B. Therefore, that should be clarified. </w:t>
            </w: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 xml:space="preserve">he events </w:t>
            </w:r>
          </w:p>
          <w:p w14:paraId="30C88EE8"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should not include precoder cycling because gNB cannot identify that UE implicitly changes precoder.</w:t>
            </w:r>
          </w:p>
        </w:tc>
      </w:tr>
      <w:tr w:rsidR="00AC76A7" w14:paraId="5BA334E8" w14:textId="77777777">
        <w:trPr>
          <w:trHeight w:val="409"/>
          <w:jc w:val="center"/>
        </w:trPr>
        <w:tc>
          <w:tcPr>
            <w:tcW w:w="1220" w:type="dxa"/>
            <w:shd w:val="clear" w:color="auto" w:fill="auto"/>
            <w:vAlign w:val="center"/>
          </w:tcPr>
          <w:p w14:paraId="5A481BA7"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1B59B5E1"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For the events that are due to Rel-16 collision rules, it could be sufficient to make it more general to avoid missing any events, e.g., events due to dropping/cancellation based on Rel-16 collision rules, and FFS Rel-17 collision rules. </w:t>
            </w:r>
          </w:p>
        </w:tc>
      </w:tr>
      <w:tr w:rsidR="00AC76A7" w14:paraId="44A91B89" w14:textId="77777777">
        <w:trPr>
          <w:trHeight w:val="409"/>
          <w:jc w:val="center"/>
        </w:trPr>
        <w:tc>
          <w:tcPr>
            <w:tcW w:w="1220" w:type="dxa"/>
            <w:shd w:val="clear" w:color="auto" w:fill="auto"/>
            <w:vAlign w:val="center"/>
          </w:tcPr>
          <w:p w14:paraId="1F317CA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887DA60" w14:textId="77777777" w:rsidR="00AC76A7" w:rsidRDefault="00560AD4">
            <w:pPr>
              <w:rPr>
                <w:rFonts w:ascii="Times New Roman" w:eastAsia="宋体" w:hAnsi="Times New Roman"/>
                <w:szCs w:val="21"/>
                <w:lang w:val="en-GB"/>
              </w:rPr>
            </w:pPr>
            <w:r>
              <w:rPr>
                <w:rFonts w:ascii="Times New Roman" w:hAnsi="Times New Roman" w:cs="Times New Roman" w:hint="eastAsia"/>
                <w:bCs/>
                <w:lang w:val="en-GB"/>
              </w:rPr>
              <w:t>1</w:t>
            </w:r>
            <w:r>
              <w:rPr>
                <w:rFonts w:ascii="Times New Roman" w:hAnsi="Times New Roman" w:cs="Times New Roman"/>
                <w:bCs/>
                <w:lang w:val="en-GB"/>
              </w:rPr>
              <w:t xml:space="preserve">, </w:t>
            </w:r>
            <w:r>
              <w:rPr>
                <w:rFonts w:ascii="Times New Roman" w:eastAsia="宋体" w:hAnsi="Times New Roman" w:hint="eastAsia"/>
                <w:szCs w:val="21"/>
                <w:lang w:val="en-GB"/>
              </w:rPr>
              <w:t>T</w:t>
            </w:r>
            <w:r>
              <w:rPr>
                <w:rFonts w:ascii="Times New Roman" w:eastAsia="宋体" w:hAnsi="Times New Roman"/>
                <w:szCs w:val="21"/>
                <w:lang w:val="en-GB"/>
              </w:rPr>
              <w:t xml:space="preserve">ransmission gap </w:t>
            </w:r>
            <w:r>
              <w:rPr>
                <w:rFonts w:ascii="Times New Roman" w:eastAsia="宋体" w:hAnsi="Times New Roman" w:hint="eastAsia"/>
                <w:szCs w:val="21"/>
                <w:lang w:val="en-GB"/>
              </w:rPr>
              <w:t xml:space="preserve">of </w:t>
            </w:r>
            <w:r>
              <w:rPr>
                <w:rFonts w:ascii="Times New Roman" w:eastAsia="宋体" w:hAnsi="Times New Roman"/>
                <w:szCs w:val="21"/>
                <w:lang w:val="en-GB"/>
              </w:rPr>
              <w:t>more than 13 un-scheduled symbols is applicable for both semi-static events and dynamic events</w:t>
            </w:r>
            <w:r>
              <w:rPr>
                <w:rFonts w:ascii="Times New Roman" w:eastAsia="宋体" w:hAnsi="Times New Roman" w:hint="eastAsia"/>
                <w:szCs w:val="21"/>
                <w:lang w:val="en-GB"/>
              </w:rPr>
              <w:t>.</w:t>
            </w:r>
            <w:r>
              <w:rPr>
                <w:rFonts w:ascii="Times New Roman" w:eastAsia="宋体" w:hAnsi="Times New Roman"/>
                <w:szCs w:val="21"/>
                <w:lang w:val="en-GB"/>
              </w:rPr>
              <w:t xml:space="preserve"> For example, the gap can be created by combination of semi-static configured </w:t>
            </w:r>
            <w:r>
              <w:rPr>
                <w:rFonts w:ascii="Times New Roman" w:eastAsia="宋体" w:hAnsi="Times New Roman" w:hint="eastAsia"/>
                <w:szCs w:val="21"/>
                <w:lang w:val="en-GB"/>
              </w:rPr>
              <w:t>I</w:t>
            </w:r>
            <w:r>
              <w:rPr>
                <w:rFonts w:ascii="Times New Roman" w:eastAsia="宋体" w:hAnsi="Times New Roman"/>
                <w:szCs w:val="21"/>
                <w:lang w:val="en-GB"/>
              </w:rPr>
              <w:t>nvalid UL symbols and DL/UL configuration.</w:t>
            </w:r>
          </w:p>
          <w:p w14:paraId="1ED16833" w14:textId="77777777" w:rsidR="00AC76A7" w:rsidRDefault="00560AD4">
            <w:pPr>
              <w:rPr>
                <w:rFonts w:ascii="Times New Roman" w:eastAsia="宋体" w:hAnsi="Times New Roman"/>
                <w:szCs w:val="21"/>
                <w:lang w:val="en-GB"/>
              </w:rPr>
            </w:pPr>
            <w:r>
              <w:rPr>
                <w:rFonts w:ascii="Times New Roman" w:hAnsi="Times New Roman" w:cs="Times New Roman" w:hint="eastAsia"/>
                <w:bCs/>
                <w:lang w:val="en-GB"/>
              </w:rPr>
              <w:t>2</w:t>
            </w:r>
            <w:r>
              <w:rPr>
                <w:rFonts w:ascii="Times New Roman" w:hAnsi="Times New Roman" w:cs="Times New Roman"/>
                <w:bCs/>
                <w:lang w:val="en-GB"/>
              </w:rPr>
              <w:t xml:space="preserve">, For </w:t>
            </w:r>
            <w:r>
              <w:rPr>
                <w:rFonts w:ascii="Times New Roman" w:eastAsia="宋体" w:hAnsi="Times New Roman"/>
                <w:szCs w:val="21"/>
                <w:lang w:val="en-GB"/>
              </w:rPr>
              <w:t>CORESET0 with Type0-PDCCH CSS set, it can be covered by a more general event as ‘semi-static’ configured DL reception, including PDCCH monitoring, measurement, SPS PDSCH reception, etc.</w:t>
            </w:r>
          </w:p>
          <w:p w14:paraId="62971F6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3</w:t>
            </w:r>
            <w:r>
              <w:rPr>
                <w:rFonts w:ascii="Times New Roman" w:hAnsi="Times New Roman" w:cs="Times New Roman"/>
                <w:bCs/>
                <w:lang w:val="en-GB"/>
              </w:rPr>
              <w:t>, High priority transmission can also be semi-static.</w:t>
            </w:r>
          </w:p>
          <w:p w14:paraId="5A9C991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4</w:t>
            </w:r>
            <w:r>
              <w:rPr>
                <w:rFonts w:ascii="Times New Roman" w:hAnsi="Times New Roman" w:cs="Times New Roman"/>
                <w:bCs/>
                <w:lang w:val="en-GB"/>
              </w:rPr>
              <w:t>.</w:t>
            </w:r>
            <w:r>
              <w:rPr>
                <w:rFonts w:ascii="Times New Roman" w:eastAsia="宋体" w:hAnsi="Times New Roman" w:hint="eastAsia"/>
                <w:szCs w:val="21"/>
                <w:lang w:val="en-GB"/>
              </w:rPr>
              <w:t xml:space="preserve"> If</w:t>
            </w:r>
            <w:r>
              <w:rPr>
                <w:rFonts w:ascii="Times New Roman" w:eastAsia="宋体" w:hAnsi="Times New Roman"/>
                <w:szCs w:val="21"/>
                <w:lang w:val="en-GB"/>
              </w:rPr>
              <w:t xml:space="preserve"> support the window length L cannot be configured to be longer than the maximum duration, the event that the actual TDW reaches the maximum duration should be precluded.</w:t>
            </w:r>
          </w:p>
        </w:tc>
      </w:tr>
      <w:tr w:rsidR="00AC76A7" w14:paraId="2A74F71C" w14:textId="77777777">
        <w:trPr>
          <w:trHeight w:val="409"/>
          <w:jc w:val="center"/>
        </w:trPr>
        <w:tc>
          <w:tcPr>
            <w:tcW w:w="1220" w:type="dxa"/>
            <w:shd w:val="clear" w:color="auto" w:fill="auto"/>
            <w:vAlign w:val="center"/>
          </w:tcPr>
          <w:p w14:paraId="2692220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F2F1B90" w14:textId="77777777" w:rsidR="00AC76A7" w:rsidRDefault="00560AD4">
            <w:pPr>
              <w:rPr>
                <w:rFonts w:ascii="Times New Roman" w:eastAsia="宋体" w:hAnsi="Times New Roman"/>
                <w:szCs w:val="21"/>
                <w:lang w:val="en-GB"/>
              </w:rPr>
            </w:pPr>
            <w:r>
              <w:rPr>
                <w:rFonts w:ascii="Times New Roman" w:eastAsia="Malgun Gothic" w:hAnsi="Times New Roman" w:cs="Times New Roman" w:hint="eastAsia"/>
                <w:bCs/>
                <w:lang w:val="en-GB" w:eastAsia="ko-KR"/>
              </w:rPr>
              <w:t xml:space="preserve">Regarding </w:t>
            </w:r>
            <w:r>
              <w:rPr>
                <w:rFonts w:ascii="Times New Roman" w:eastAsia="Malgun Gothic" w:hAnsi="Times New Roman" w:cs="Times New Roman"/>
                <w:bCs/>
                <w:lang w:val="en-GB" w:eastAsia="ko-KR"/>
              </w:rPr>
              <w:t>‘</w:t>
            </w:r>
            <w:r>
              <w:rPr>
                <w:rFonts w:ascii="Times New Roman" w:eastAsia="宋体" w:hAnsi="Times New Roman" w:hint="eastAsia"/>
                <w:szCs w:val="21"/>
                <w:lang w:val="en-GB"/>
              </w:rPr>
              <w:t>T</w:t>
            </w:r>
            <w:r>
              <w:rPr>
                <w:rFonts w:ascii="Times New Roman" w:eastAsia="宋体" w:hAnsi="Times New Roman"/>
                <w:szCs w:val="21"/>
                <w:lang w:val="en-GB"/>
              </w:rPr>
              <w:t>he actual TDW reaches the maximum duration’, we don’t think it is necessary if we configure the window length L of the configured TDW is no longer than MD.</w:t>
            </w:r>
          </w:p>
          <w:p w14:paraId="5D413AAD" w14:textId="77777777" w:rsidR="00AC76A7" w:rsidRDefault="00560AD4">
            <w:pPr>
              <w:rPr>
                <w:rFonts w:ascii="Times New Roman" w:eastAsia="Malgun Gothic" w:hAnsi="Times New Roman" w:cs="Times New Roman"/>
                <w:bCs/>
                <w:lang w:val="en-GB" w:eastAsia="ko-KR"/>
              </w:rPr>
            </w:pPr>
            <w:r>
              <w:rPr>
                <w:rFonts w:ascii="Times New Roman" w:eastAsia="宋体" w:hAnsi="Times New Roman"/>
                <w:szCs w:val="21"/>
                <w:lang w:val="en-GB"/>
              </w:rPr>
              <w:t xml:space="preserve">For TPC command and TA adjustment, we have to discuss </w:t>
            </w:r>
            <w:r>
              <w:rPr>
                <w:rFonts w:ascii="Times New Roman" w:hAnsi="Times New Roman" w:cs="Times New Roman"/>
                <w:szCs w:val="21"/>
              </w:rPr>
              <w:t>first</w:t>
            </w:r>
            <w:r>
              <w:rPr>
                <w:rFonts w:ascii="Times New Roman" w:hAnsi="Times New Roman" w:cs="Times New Roman" w:hint="eastAsia"/>
                <w:szCs w:val="21"/>
              </w:rPr>
              <w:t xml:space="preserve"> 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 xml:space="preserve">. Other potential events relevant to dynamic event should be </w:t>
            </w:r>
            <w:r>
              <w:rPr>
                <w:rFonts w:ascii="Times New Roman" w:hAnsi="Times New Roman" w:cs="Times New Roman"/>
                <w:szCs w:val="21"/>
              </w:rPr>
              <w:lastRenderedPageBreak/>
              <w:t>addressed as the event.</w:t>
            </w:r>
          </w:p>
        </w:tc>
      </w:tr>
      <w:tr w:rsidR="00AC76A7" w14:paraId="447DABB3" w14:textId="77777777">
        <w:trPr>
          <w:trHeight w:val="409"/>
          <w:jc w:val="center"/>
        </w:trPr>
        <w:tc>
          <w:tcPr>
            <w:tcW w:w="1220" w:type="dxa"/>
            <w:shd w:val="clear" w:color="auto" w:fill="auto"/>
            <w:vAlign w:val="center"/>
          </w:tcPr>
          <w:p w14:paraId="6438B51A"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6E888EAB"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 order to avoid the discussion on the each of the event cases and to have the common design among all repetition framework, we propose to use the framework in agenda item 8.8.1.1 Rel. 17 PUSCH repetition Type A of the following procedure. It means available slot is determined by only semi-static information.</w:t>
            </w:r>
          </w:p>
          <w:p w14:paraId="07D6295D"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 w:val="21"/>
                <w:szCs w:val="21"/>
                <w:lang w:eastAsia="zh-CN"/>
              </w:rPr>
              <w:t>Step 1: Determine available slots for K repetitions based on RRC configuration(s) in addition to TDRA in the DCI scheduling the PUSCH, CG configuration or activation DCI,</w:t>
            </w:r>
          </w:p>
          <w:p w14:paraId="3DFD9659"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Cs w:val="21"/>
                <w:lang w:eastAsia="zh-CN"/>
              </w:rPr>
              <w:t>Step 2: The UE determines whether to drop a PUSCH repetition or not according to Rel. 15/16 PUSCH dropping rules, but the PUSCH repetition is still counted in the K repetitions.</w:t>
            </w:r>
          </w:p>
        </w:tc>
      </w:tr>
      <w:tr w:rsidR="00AC76A7" w14:paraId="0E21ABC6" w14:textId="77777777">
        <w:trPr>
          <w:trHeight w:val="409"/>
          <w:jc w:val="center"/>
        </w:trPr>
        <w:tc>
          <w:tcPr>
            <w:tcW w:w="1220" w:type="dxa"/>
            <w:shd w:val="clear" w:color="auto" w:fill="auto"/>
            <w:vAlign w:val="center"/>
          </w:tcPr>
          <w:p w14:paraId="2430C3E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7DD9230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It seems </w:t>
            </w:r>
            <w:r>
              <w:rPr>
                <w:rFonts w:ascii="Times New Roman" w:hAnsi="Times New Roman" w:cs="Times New Roman"/>
                <w:bCs/>
                <w:lang w:val="en-GB"/>
              </w:rPr>
              <w:t>contradictory</w:t>
            </w:r>
            <w:r>
              <w:rPr>
                <w:rFonts w:ascii="Times New Roman" w:hAnsi="Times New Roman" w:cs="Times New Roman" w:hint="eastAsia"/>
                <w:bCs/>
                <w:lang w:val="en-GB"/>
              </w:rPr>
              <w:t xml:space="preserve"> to consider </w:t>
            </w:r>
            <w:r>
              <w:rPr>
                <w:rFonts w:ascii="Times New Roman" w:hAnsi="Times New Roman" w:cs="Times New Roman"/>
                <w:bCs/>
                <w:lang w:val="en-GB"/>
              </w:rPr>
              <w:t>‘</w:t>
            </w:r>
            <w:r>
              <w:rPr>
                <w:rFonts w:ascii="Times New Roman" w:eastAsia="宋体" w:hAnsi="Times New Roman" w:hint="eastAsia"/>
                <w:szCs w:val="21"/>
                <w:lang w:val="en-GB"/>
              </w:rPr>
              <w:t>P</w:t>
            </w:r>
            <w:r>
              <w:rPr>
                <w:rFonts w:ascii="Times New Roman" w:eastAsia="宋体" w:hAnsi="Times New Roman"/>
                <w:szCs w:val="21"/>
                <w:lang w:val="en-GB"/>
              </w:rPr>
              <w:t>recoder cycling</w:t>
            </w:r>
            <w:r>
              <w:rPr>
                <w:rFonts w:ascii="Times New Roman" w:hAnsi="Times New Roman" w:cs="Times New Roman"/>
                <w:bCs/>
                <w:lang w:val="en-GB"/>
              </w:rPr>
              <w:t>’</w:t>
            </w:r>
            <w:r>
              <w:rPr>
                <w:rFonts w:ascii="Times New Roman" w:hAnsi="Times New Roman" w:cs="Times New Roman" w:hint="eastAsia"/>
                <w:bCs/>
                <w:lang w:val="en-GB"/>
              </w:rPr>
              <w:t xml:space="preserve"> in JCE case. </w:t>
            </w:r>
            <w:r>
              <w:rPr>
                <w:rFonts w:ascii="Times New Roman" w:hAnsi="Times New Roman" w:cs="Times New Roman"/>
                <w:bCs/>
                <w:lang w:val="en-GB"/>
              </w:rPr>
              <w:t>T</w:t>
            </w:r>
            <w:r>
              <w:rPr>
                <w:rFonts w:ascii="Times New Roman" w:hAnsi="Times New Roman" w:cs="Times New Roman" w:hint="eastAsia"/>
                <w:bCs/>
                <w:lang w:val="en-GB"/>
              </w:rPr>
              <w:t>he precoder should remain the same when JCE is applied.</w:t>
            </w:r>
          </w:p>
        </w:tc>
      </w:tr>
      <w:tr w:rsidR="00AC76A7" w14:paraId="17126F57" w14:textId="77777777">
        <w:trPr>
          <w:trHeight w:val="409"/>
          <w:jc w:val="center"/>
        </w:trPr>
        <w:tc>
          <w:tcPr>
            <w:tcW w:w="1220" w:type="dxa"/>
            <w:shd w:val="clear" w:color="auto" w:fill="auto"/>
            <w:vAlign w:val="center"/>
          </w:tcPr>
          <w:p w14:paraId="3CC7718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4A5AC3B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Regarding frequency hopping, in our understanding, gNB can has the flexibility to configure the time domain hopping intervals taking into account both gain of frequency hopping and gain of joint channel estimation. Inter-slot frequency hopping with inter-slot bundling can be deemed as one kind of events that violates the power consistency and phase continuity. </w:t>
            </w:r>
          </w:p>
        </w:tc>
      </w:tr>
      <w:tr w:rsidR="00AC76A7" w14:paraId="0C19C5D7" w14:textId="77777777">
        <w:trPr>
          <w:trHeight w:val="409"/>
          <w:jc w:val="center"/>
        </w:trPr>
        <w:tc>
          <w:tcPr>
            <w:tcW w:w="1220" w:type="dxa"/>
            <w:shd w:val="clear" w:color="auto" w:fill="auto"/>
            <w:vAlign w:val="center"/>
          </w:tcPr>
          <w:p w14:paraId="394610C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4FFDA623" w14:textId="77777777" w:rsidR="00AC76A7" w:rsidRDefault="00560AD4">
            <w:pPr>
              <w:rPr>
                <w:rFonts w:ascii="Times New Roman" w:hAnsi="Times New Roman" w:cs="Times New Roman"/>
                <w:bCs/>
                <w:lang w:val="en-GB"/>
              </w:rPr>
            </w:pPr>
            <w:r>
              <w:rPr>
                <w:rFonts w:ascii="Times New Roman" w:hAnsi="Times New Roman" w:cs="Times New Roman"/>
                <w:bCs/>
                <w:lang w:val="en-GB"/>
              </w:rPr>
              <w:t>SSB transmission on flexible symbols could be the event for physical slot based repetition. For available slot based repetition and TBoMS, it’s not event. SSB is counted as RRC signaling in the first step to determine the available slot.</w:t>
            </w:r>
          </w:p>
          <w:p w14:paraId="50DB6761" w14:textId="77777777" w:rsidR="00AC76A7" w:rsidRDefault="00560AD4">
            <w:pPr>
              <w:rPr>
                <w:rFonts w:ascii="Times New Roman" w:hAnsi="Times New Roman" w:cs="Times New Roman"/>
                <w:bCs/>
                <w:lang w:val="en-GB"/>
              </w:rPr>
            </w:pPr>
            <w:r>
              <w:rPr>
                <w:rFonts w:ascii="Times New Roman" w:hAnsi="Times New Roman" w:cs="Times New Roman"/>
                <w:bCs/>
                <w:lang w:val="en-GB"/>
              </w:rPr>
              <w:t>“</w:t>
            </w:r>
            <w:r>
              <w:rPr>
                <w:rFonts w:ascii="Times New Roman" w:eastAsia="宋体" w:hAnsi="Times New Roman" w:hint="eastAsia"/>
                <w:szCs w:val="21"/>
                <w:lang w:val="en-GB"/>
              </w:rPr>
              <w:t>T</w:t>
            </w:r>
            <w:r>
              <w:rPr>
                <w:rFonts w:ascii="Times New Roman" w:eastAsia="宋体" w:hAnsi="Times New Roman"/>
                <w:szCs w:val="21"/>
                <w:lang w:val="en-GB"/>
              </w:rPr>
              <w:t xml:space="preserve">ransmission gap </w:t>
            </w:r>
            <w:r>
              <w:rPr>
                <w:rFonts w:ascii="Times New Roman" w:eastAsia="宋体" w:hAnsi="Times New Roman" w:hint="eastAsia"/>
                <w:szCs w:val="21"/>
                <w:lang w:val="en-GB"/>
              </w:rPr>
              <w:t xml:space="preserve">of </w:t>
            </w:r>
            <w:r>
              <w:rPr>
                <w:rFonts w:ascii="Times New Roman" w:eastAsia="宋体" w:hAnsi="Times New Roman"/>
                <w:szCs w:val="21"/>
                <w:lang w:val="en-GB"/>
              </w:rPr>
              <w:t>more than 13 un-scheduled symbols</w:t>
            </w:r>
            <w:r>
              <w:rPr>
                <w:rFonts w:ascii="Times New Roman" w:hAnsi="Times New Roman" w:cs="Times New Roman"/>
                <w:bCs/>
                <w:lang w:val="en-GB"/>
              </w:rPr>
              <w:t xml:space="preserve">”, this seems not an independent event. Before the transmission, no repetition or TBoMS resource allocation will have this large gap. If this larger gap is created, it should be triggered by other events, such as DL slot, cancellation. </w:t>
            </w:r>
          </w:p>
        </w:tc>
      </w:tr>
      <w:tr w:rsidR="00AC76A7" w14:paraId="4BE9F38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C7752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E69E9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 </w:t>
            </w:r>
            <w:r>
              <w:rPr>
                <w:rFonts w:ascii="Times New Roman" w:hAnsi="Times New Roman" w:cs="Times New Roman"/>
                <w:bCs/>
                <w:lang w:val="en-GB"/>
              </w:rPr>
              <w:t>The CORESET0 with Type0-PDCCH CSS set should be one case of “DL slot or DL reception/monitoring based on DL/UL configuration for unpaired spectrum”.</w:t>
            </w:r>
          </w:p>
          <w:p w14:paraId="1B5F6BB0" w14:textId="77777777" w:rsidR="00AC76A7" w:rsidRDefault="00560AD4">
            <w:pPr>
              <w:rPr>
                <w:rFonts w:ascii="Times New Roman" w:hAnsi="Times New Roman" w:cs="Times New Roman"/>
                <w:bCs/>
                <w:lang w:val="en-GB"/>
              </w:rPr>
            </w:pPr>
            <w:r>
              <w:rPr>
                <w:rFonts w:ascii="Times New Roman" w:hAnsi="Times New Roman" w:cs="Times New Roman"/>
                <w:bCs/>
                <w:lang w:val="en-GB"/>
              </w:rPr>
              <w:t>The frequency hopping should be clarified that as we still have on-going discussion about how to use frequency hopping under JCE. Then the FH here as an event should be differentiated.</w:t>
            </w:r>
          </w:p>
          <w:p w14:paraId="36B30E70" w14:textId="77777777" w:rsidR="00AC76A7" w:rsidRDefault="00560AD4">
            <w:pPr>
              <w:rPr>
                <w:rFonts w:ascii="Times New Roman" w:hAnsi="Times New Roman" w:cs="Times New Roman"/>
                <w:bCs/>
                <w:lang w:val="en-GB"/>
              </w:rPr>
            </w:pPr>
            <w:r>
              <w:rPr>
                <w:rFonts w:ascii="Times New Roman" w:hAnsi="Times New Roman" w:cs="Times New Roman"/>
                <w:bCs/>
                <w:lang w:val="en-GB"/>
              </w:rPr>
              <w:t>The beam sweeping should be clarified it is for uplink or downlink ?</w:t>
            </w:r>
          </w:p>
          <w:p w14:paraId="0E3DADD1" w14:textId="77777777" w:rsidR="00AC76A7" w:rsidRDefault="00560AD4">
            <w:pPr>
              <w:rPr>
                <w:rFonts w:ascii="Times New Roman" w:hAnsi="Times New Roman" w:cs="Times New Roman"/>
                <w:bCs/>
                <w:lang w:val="en-GB"/>
              </w:rPr>
            </w:pPr>
            <w:r>
              <w:rPr>
                <w:rFonts w:ascii="Times New Roman" w:hAnsi="Times New Roman" w:cs="Times New Roman"/>
                <w:bCs/>
                <w:lang w:val="en-GB"/>
              </w:rPr>
              <w:t>The transmission gap of more than 13 un-scheduled symbol should be clarified in which scenario this will happen. Since the UL transmissions are mostly based on gNB scheduling, if gNB want to use the JCE there will not be a transmission gap beyond 13 symbols. This should not be considered as an event.</w:t>
            </w:r>
          </w:p>
          <w:p w14:paraId="6F41D735" w14:textId="77777777" w:rsidR="00AC76A7" w:rsidRDefault="00560AD4">
            <w:pPr>
              <w:rPr>
                <w:rFonts w:ascii="Times New Roman" w:hAnsi="Times New Roman" w:cs="Times New Roman"/>
                <w:bCs/>
                <w:lang w:val="en-GB"/>
              </w:rPr>
            </w:pPr>
            <w:r>
              <w:rPr>
                <w:rFonts w:ascii="Times New Roman" w:hAnsi="Times New Roman" w:cs="Times New Roman"/>
                <w:bCs/>
                <w:lang w:val="en-GB"/>
              </w:rPr>
              <w:t>The TPC and TA adjustments should follow the conclusion of this agenda which could not impact the power consistency and phase continuity.</w:t>
            </w:r>
          </w:p>
        </w:tc>
      </w:tr>
      <w:tr w:rsidR="00AC76A7" w14:paraId="6DEC07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2F816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 xml:space="preserve">uawei, </w:t>
            </w:r>
            <w:r>
              <w:rPr>
                <w:rFonts w:ascii="Times New Roman" w:hAnsi="Times New Roman" w:cs="Times New Roman"/>
                <w:bCs/>
                <w:lang w:val="en-GB"/>
              </w:rPr>
              <w:lastRenderedPageBreak/>
              <w:t>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83B7E3"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hint="eastAsia"/>
                <w:kern w:val="0"/>
                <w:sz w:val="22"/>
              </w:rPr>
              <w:lastRenderedPageBreak/>
              <w:t>I</w:t>
            </w:r>
            <w:r>
              <w:rPr>
                <w:rFonts w:ascii="Times New Roman" w:eastAsia="宋体" w:hAnsi="Times New Roman" w:cs="Times New Roman"/>
                <w:kern w:val="0"/>
                <w:sz w:val="22"/>
              </w:rPr>
              <w:t xml:space="preserve">n our understanding, a UE receives a TA command only if the network have confirmed the necessity for TA adjustment. If the UE does not expect to receive it, ignores it, or even </w:t>
            </w:r>
            <w:r>
              <w:rPr>
                <w:rFonts w:ascii="Times New Roman" w:eastAsia="宋体" w:hAnsi="Times New Roman" w:cs="Times New Roman"/>
                <w:kern w:val="0"/>
                <w:sz w:val="22"/>
              </w:rPr>
              <w:lastRenderedPageBreak/>
              <w:t>postpones its implementation, then it can cause ICI to other UEs, which should be avoided from network perspective.</w:t>
            </w:r>
          </w:p>
          <w:p w14:paraId="7E326224" w14:textId="77777777" w:rsidR="00AC76A7" w:rsidRDefault="00560AD4">
            <w:pPr>
              <w:rPr>
                <w:rFonts w:ascii="Times New Roman" w:hAnsi="Times New Roman" w:cs="Times New Roman"/>
                <w:bCs/>
                <w:lang w:val="en-GB"/>
              </w:rPr>
            </w:pPr>
            <w:r>
              <w:rPr>
                <w:rFonts w:ascii="Times New Roman" w:eastAsia="宋体" w:hAnsi="Times New Roman" w:cs="Times New Roman"/>
                <w:kern w:val="0"/>
                <w:sz w:val="22"/>
              </w:rPr>
              <w:t>Therefore, a reasonable method is taking TA command an event used to determine the actual TDWs.</w:t>
            </w:r>
          </w:p>
        </w:tc>
      </w:tr>
      <w:tr w:rsidR="00AC76A7" w14:paraId="33B5C30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F2103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64E21F"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Frequency hopping can be dynamically indicated or not, and so it could be viewed as either dynamic or semi-static accordingly.</w:t>
            </w:r>
          </w:p>
          <w:p w14:paraId="1843BECB"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 xml:space="preserve">If Option 2 in Issue 3-4 is agreeable, we may not need to dwell too much on how to classify events according to semi-static or dynamic.  </w:t>
            </w:r>
          </w:p>
          <w:p w14:paraId="79FB2B36"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Most of these events are really in RAN4’s domain, so I’m not sure how useful it is for us to compile a list, and whether the RAN1 specs refer to RAN4 for event determination should be discussed.</w:t>
            </w:r>
          </w:p>
        </w:tc>
      </w:tr>
    </w:tbl>
    <w:p w14:paraId="5F07F307" w14:textId="77777777" w:rsidR="00AC76A7" w:rsidRDefault="00AC76A7">
      <w:pPr>
        <w:rPr>
          <w:rFonts w:ascii="Times New Roman" w:hAnsi="Times New Roman" w:cs="Times New Roman"/>
          <w:b/>
          <w:szCs w:val="21"/>
          <w:highlight w:val="yellow"/>
        </w:rPr>
      </w:pPr>
    </w:p>
    <w:p w14:paraId="4F034DAD"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3-4: Restarting DMRS bundling</w:t>
      </w:r>
    </w:p>
    <w:p w14:paraId="4CC7C289" w14:textId="77777777" w:rsidR="00AC76A7" w:rsidRDefault="00560AD4">
      <w:pPr>
        <w:pStyle w:val="af8"/>
        <w:numPr>
          <w:ilvl w:val="0"/>
          <w:numId w:val="12"/>
        </w:numPr>
        <w:spacing w:line="240" w:lineRule="auto"/>
        <w:ind w:firstLineChars="0"/>
        <w:rPr>
          <w:sz w:val="21"/>
          <w:szCs w:val="21"/>
          <w:lang w:val="en-GB"/>
        </w:rPr>
      </w:pPr>
      <w:r>
        <w:rPr>
          <w:rFonts w:hint="eastAsia"/>
          <w:b/>
          <w:sz w:val="21"/>
          <w:szCs w:val="21"/>
          <w:lang w:val="en-GB"/>
        </w:rPr>
        <w:t>O</w:t>
      </w:r>
      <w:r>
        <w:rPr>
          <w:b/>
          <w:sz w:val="21"/>
          <w:szCs w:val="21"/>
          <w:lang w:val="en-GB"/>
        </w:rPr>
        <w:t xml:space="preserve">ption 1: </w:t>
      </w:r>
      <w:r>
        <w:rPr>
          <w:sz w:val="21"/>
          <w:szCs w:val="21"/>
        </w:rPr>
        <w:t>UE capability of restarting DMRS bundling is applied only to dynamic events</w:t>
      </w:r>
      <w:r>
        <w:rPr>
          <w:rFonts w:hint="eastAsia"/>
          <w:sz w:val="21"/>
          <w:szCs w:val="21"/>
        </w:rPr>
        <w:t>.</w:t>
      </w:r>
    </w:p>
    <w:p w14:paraId="267ECFB2" w14:textId="77777777" w:rsidR="00AC76A7" w:rsidRDefault="00560AD4">
      <w:pPr>
        <w:pStyle w:val="af8"/>
        <w:numPr>
          <w:ilvl w:val="0"/>
          <w:numId w:val="12"/>
        </w:numPr>
        <w:spacing w:line="240" w:lineRule="auto"/>
        <w:ind w:firstLineChars="0"/>
        <w:rPr>
          <w:sz w:val="21"/>
          <w:szCs w:val="21"/>
          <w:lang w:val="en-GB"/>
        </w:rPr>
      </w:pPr>
      <w:r>
        <w:rPr>
          <w:b/>
          <w:sz w:val="21"/>
          <w:szCs w:val="21"/>
        </w:rPr>
        <w:t xml:space="preserve">Option 2: </w:t>
      </w:r>
      <w:r>
        <w:rPr>
          <w:sz w:val="21"/>
          <w:szCs w:val="21"/>
        </w:rPr>
        <w:t>UE capability of restarting DMRS bundling is applied to both semi-static events and dynamic events.</w:t>
      </w:r>
    </w:p>
    <w:p w14:paraId="69F2B5E7"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BDB9963" w14:textId="77777777">
        <w:trPr>
          <w:trHeight w:val="409"/>
          <w:jc w:val="center"/>
        </w:trPr>
        <w:tc>
          <w:tcPr>
            <w:tcW w:w="1220" w:type="dxa"/>
            <w:shd w:val="clear" w:color="auto" w:fill="auto"/>
            <w:vAlign w:val="center"/>
          </w:tcPr>
          <w:p w14:paraId="1F3961B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7679567"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360EE6E" w14:textId="77777777">
        <w:trPr>
          <w:trHeight w:val="409"/>
          <w:jc w:val="center"/>
        </w:trPr>
        <w:tc>
          <w:tcPr>
            <w:tcW w:w="1220" w:type="dxa"/>
            <w:shd w:val="clear" w:color="auto" w:fill="auto"/>
            <w:vAlign w:val="center"/>
          </w:tcPr>
          <w:p w14:paraId="1298464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6CDE1EB"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When the UE has the restarting capability, it should be applicable to both dynamic and semi-static events.</w:t>
            </w:r>
          </w:p>
        </w:tc>
      </w:tr>
      <w:tr w:rsidR="00AC76A7" w14:paraId="0F2293BD" w14:textId="77777777">
        <w:trPr>
          <w:trHeight w:val="419"/>
          <w:jc w:val="center"/>
        </w:trPr>
        <w:tc>
          <w:tcPr>
            <w:tcW w:w="1220" w:type="dxa"/>
            <w:shd w:val="clear" w:color="auto" w:fill="auto"/>
            <w:vAlign w:val="center"/>
          </w:tcPr>
          <w:p w14:paraId="48A7C7C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67A7102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2. </w:t>
            </w:r>
          </w:p>
        </w:tc>
      </w:tr>
      <w:tr w:rsidR="00AC76A7" w14:paraId="272210D8" w14:textId="77777777">
        <w:trPr>
          <w:trHeight w:val="409"/>
          <w:jc w:val="center"/>
        </w:trPr>
        <w:tc>
          <w:tcPr>
            <w:tcW w:w="1220" w:type="dxa"/>
            <w:shd w:val="clear" w:color="auto" w:fill="auto"/>
            <w:vAlign w:val="center"/>
          </w:tcPr>
          <w:p w14:paraId="3C8A73A8"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2683BE23"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w:t>
            </w:r>
          </w:p>
        </w:tc>
      </w:tr>
      <w:tr w:rsidR="00AC76A7" w14:paraId="79406E2C" w14:textId="77777777">
        <w:trPr>
          <w:trHeight w:val="409"/>
          <w:jc w:val="center"/>
        </w:trPr>
        <w:tc>
          <w:tcPr>
            <w:tcW w:w="1220" w:type="dxa"/>
            <w:shd w:val="clear" w:color="auto" w:fill="auto"/>
            <w:vAlign w:val="center"/>
          </w:tcPr>
          <w:p w14:paraId="60ECF6EC"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7DC9AE5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there is some mis-understanding on option 1.</w:t>
            </w:r>
            <w:r>
              <w:rPr>
                <w:rFonts w:ascii="Times New Roman" w:hAnsi="Times New Roman" w:cs="Times New Roman" w:hint="eastAsia"/>
                <w:bCs/>
                <w:lang w:val="en-GB"/>
              </w:rPr>
              <w:t xml:space="preserve"> </w:t>
            </w:r>
            <w:r>
              <w:rPr>
                <w:rFonts w:ascii="Times New Roman" w:hAnsi="Times New Roman" w:cs="Times New Roman"/>
                <w:bCs/>
                <w:lang w:val="en-GB"/>
              </w:rPr>
              <w:t>Option 1 is revised as follows:</w:t>
            </w:r>
          </w:p>
          <w:p w14:paraId="3D336F45" w14:textId="77777777" w:rsidR="00AC76A7" w:rsidRDefault="00560AD4">
            <w:pPr>
              <w:rPr>
                <w:rFonts w:ascii="Times New Roman" w:hAnsi="Times New Roman" w:cs="Times New Roman"/>
                <w:bCs/>
                <w:lang w:val="en-GB"/>
              </w:rPr>
            </w:pPr>
            <w:r>
              <w:rPr>
                <w:rFonts w:ascii="Times New Roman" w:hAnsi="Times New Roman" w:cs="Times New Roman"/>
                <w:b/>
                <w:bCs/>
                <w:lang w:val="en-GB"/>
              </w:rPr>
              <w:t>Option 1:</w:t>
            </w:r>
            <w:r>
              <w:rPr>
                <w:rFonts w:ascii="Times New Roman" w:hAnsi="Times New Roman" w:cs="Times New Roman"/>
                <w:bCs/>
                <w:lang w:val="en-GB"/>
              </w:rPr>
              <w:t xml:space="preserve">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tc>
      </w:tr>
      <w:tr w:rsidR="00AC76A7" w14:paraId="77423453" w14:textId="77777777">
        <w:trPr>
          <w:trHeight w:val="409"/>
          <w:jc w:val="center"/>
        </w:trPr>
        <w:tc>
          <w:tcPr>
            <w:tcW w:w="1220" w:type="dxa"/>
            <w:shd w:val="clear" w:color="auto" w:fill="auto"/>
            <w:vAlign w:val="center"/>
          </w:tcPr>
          <w:p w14:paraId="37CF9275"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313271BD" w14:textId="77777777" w:rsidR="00AC76A7" w:rsidRDefault="00560AD4">
            <w:pPr>
              <w:rPr>
                <w:rFonts w:ascii="Times New Roman" w:hAnsi="Times New Roman" w:cs="Times New Roman"/>
                <w:bCs/>
                <w:lang w:val="en-GB"/>
              </w:rPr>
            </w:pPr>
            <w:r>
              <w:rPr>
                <w:rFonts w:ascii="Times New Roman" w:hAnsi="Times New Roman" w:cs="Times New Roman"/>
                <w:bCs/>
                <w:lang w:val="en-GB"/>
              </w:rPr>
              <w:t>This issue appears to be the actual TDW configuration action the event in the configured TDW. In our understanding, after the semi-static event, at least the start of the actual TDW can be configured. However, it should be specified that the starting point is different according to the time duration of the event as well.</w:t>
            </w:r>
          </w:p>
        </w:tc>
      </w:tr>
      <w:tr w:rsidR="00AC76A7" w14:paraId="68559CFA" w14:textId="77777777">
        <w:trPr>
          <w:trHeight w:val="409"/>
          <w:jc w:val="center"/>
        </w:trPr>
        <w:tc>
          <w:tcPr>
            <w:tcW w:w="1220" w:type="dxa"/>
            <w:shd w:val="clear" w:color="auto" w:fill="auto"/>
            <w:vAlign w:val="center"/>
          </w:tcPr>
          <w:p w14:paraId="41DE5E18"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0ACCA7FF" w14:textId="77777777" w:rsidR="00AC76A7" w:rsidRDefault="00560AD4">
            <w:pPr>
              <w:rPr>
                <w:rFonts w:ascii="Times New Roman" w:hAnsi="Times New Roman" w:cs="Times New Roman"/>
                <w:bCs/>
                <w:lang w:val="en-GB"/>
              </w:rPr>
            </w:pPr>
            <w:r>
              <w:rPr>
                <w:rFonts w:ascii="Times New Roman" w:hAnsi="Times New Roman" w:cs="Times New Roman" w:hint="eastAsia"/>
                <w:bCs/>
              </w:rPr>
              <w:t>Option 1 is preferred. For semi-static events, UE could know the events in advance and doesn</w:t>
            </w:r>
            <w:r>
              <w:rPr>
                <w:rFonts w:ascii="Times New Roman" w:hAnsi="Times New Roman" w:cs="Times New Roman"/>
                <w:bCs/>
              </w:rPr>
              <w:t>’</w:t>
            </w:r>
            <w:r>
              <w:rPr>
                <w:rFonts w:ascii="Times New Roman" w:hAnsi="Times New Roman" w:cs="Times New Roman" w:hint="eastAsia"/>
                <w:bCs/>
              </w:rPr>
              <w:t xml:space="preserve">t require additional complexity compared to re-starting DMRS bundling across different configured TDWs. </w:t>
            </w:r>
          </w:p>
        </w:tc>
      </w:tr>
      <w:tr w:rsidR="00AC76A7" w14:paraId="598BB275" w14:textId="77777777">
        <w:trPr>
          <w:trHeight w:val="409"/>
          <w:jc w:val="center"/>
        </w:trPr>
        <w:tc>
          <w:tcPr>
            <w:tcW w:w="1220" w:type="dxa"/>
            <w:shd w:val="clear" w:color="auto" w:fill="auto"/>
            <w:vAlign w:val="center"/>
          </w:tcPr>
          <w:p w14:paraId="37741DA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CA17829" w14:textId="77777777" w:rsidR="00AC76A7" w:rsidRDefault="00560AD4">
            <w:pPr>
              <w:rPr>
                <w:rFonts w:ascii="Times New Roman" w:hAnsi="Times New Roman" w:cs="Times New Roman"/>
                <w:bCs/>
                <w:lang w:val="en-GB"/>
              </w:rPr>
            </w:pPr>
            <w:r>
              <w:rPr>
                <w:rFonts w:ascii="Times New Roman" w:hAnsi="Times New Roman" w:cs="Times New Roman"/>
                <w:bCs/>
                <w:lang w:val="en-GB"/>
              </w:rPr>
              <w:t>Considering semi-static configurations are known before transmission, like TDD UL</w:t>
            </w:r>
            <w:r>
              <w:rPr>
                <w:rFonts w:ascii="Times New Roman" w:hAnsi="Times New Roman" w:cs="Times New Roman" w:hint="eastAsia"/>
                <w:bCs/>
                <w:lang w:val="en-GB"/>
              </w:rPr>
              <w:t>/</w:t>
            </w:r>
            <w:r>
              <w:rPr>
                <w:rFonts w:ascii="Times New Roman" w:hAnsi="Times New Roman" w:cs="Times New Roman"/>
                <w:bCs/>
                <w:lang w:val="en-GB"/>
              </w:rPr>
              <w:t xml:space="preserve">DL </w:t>
            </w:r>
            <w:r>
              <w:rPr>
                <w:rFonts w:ascii="Times New Roman" w:hAnsi="Times New Roman" w:cs="Times New Roman"/>
                <w:bCs/>
                <w:lang w:val="en-GB"/>
              </w:rPr>
              <w:lastRenderedPageBreak/>
              <w:t xml:space="preserve">Configuration, we don’t think this capability is applied to semi-static events. </w:t>
            </w:r>
          </w:p>
        </w:tc>
      </w:tr>
      <w:tr w:rsidR="00AC76A7" w14:paraId="6330622F" w14:textId="77777777">
        <w:trPr>
          <w:trHeight w:val="409"/>
          <w:jc w:val="center"/>
        </w:trPr>
        <w:tc>
          <w:tcPr>
            <w:tcW w:w="1220" w:type="dxa"/>
            <w:shd w:val="clear" w:color="auto" w:fill="auto"/>
            <w:vAlign w:val="center"/>
          </w:tcPr>
          <w:p w14:paraId="5F4A0C31"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36C29DE6"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 is preferred.</w:t>
            </w:r>
          </w:p>
        </w:tc>
      </w:tr>
      <w:tr w:rsidR="00AC76A7" w14:paraId="20FD7CAA" w14:textId="77777777">
        <w:trPr>
          <w:trHeight w:val="409"/>
          <w:jc w:val="center"/>
        </w:trPr>
        <w:tc>
          <w:tcPr>
            <w:tcW w:w="1220" w:type="dxa"/>
            <w:shd w:val="clear" w:color="auto" w:fill="auto"/>
            <w:vAlign w:val="center"/>
          </w:tcPr>
          <w:p w14:paraId="523398EA"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07E1BCE"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don’t think a UE capability for restarting DMRS bundling is needed. A UE capable of DMRS bundling is also able to apply DMRS bundling after an event. </w:t>
            </w:r>
          </w:p>
        </w:tc>
      </w:tr>
      <w:tr w:rsidR="00AC76A7" w14:paraId="17E4FC2D" w14:textId="77777777">
        <w:trPr>
          <w:trHeight w:val="409"/>
          <w:jc w:val="center"/>
        </w:trPr>
        <w:tc>
          <w:tcPr>
            <w:tcW w:w="1220" w:type="dxa"/>
            <w:shd w:val="clear" w:color="auto" w:fill="auto"/>
            <w:vAlign w:val="center"/>
          </w:tcPr>
          <w:p w14:paraId="37A43C8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32B2FEC8"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view is UE capability is taken into account when setting L of the configured TDW length by the gNB.</w:t>
            </w:r>
          </w:p>
        </w:tc>
      </w:tr>
      <w:tr w:rsidR="00AC76A7" w14:paraId="0EC88170" w14:textId="77777777">
        <w:trPr>
          <w:trHeight w:val="409"/>
          <w:jc w:val="center"/>
        </w:trPr>
        <w:tc>
          <w:tcPr>
            <w:tcW w:w="1220" w:type="dxa"/>
            <w:shd w:val="clear" w:color="auto" w:fill="auto"/>
            <w:vAlign w:val="center"/>
          </w:tcPr>
          <w:p w14:paraId="46AB02B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299330EB"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w:t>
            </w:r>
            <w:r>
              <w:rPr>
                <w:rFonts w:ascii="Times New Roman" w:hAnsi="Times New Roman" w:cs="Times New Roman" w:hint="eastAsia"/>
                <w:bCs/>
                <w:lang w:val="en-GB"/>
              </w:rPr>
              <w:t xml:space="preserve">e prefer </w:t>
            </w:r>
            <w:r>
              <w:rPr>
                <w:rFonts w:ascii="Times New Roman" w:hAnsi="Times New Roman" w:cs="Times New Roman"/>
                <w:bCs/>
                <w:lang w:val="en-GB"/>
              </w:rPr>
              <w:t>O</w:t>
            </w:r>
            <w:r>
              <w:rPr>
                <w:rFonts w:ascii="Times New Roman" w:hAnsi="Times New Roman" w:cs="Times New Roman" w:hint="eastAsia"/>
                <w:bCs/>
                <w:lang w:val="en-GB"/>
              </w:rPr>
              <w:t>ption 1 (updated by FL).</w:t>
            </w:r>
            <w:r>
              <w:t xml:space="preserve"> </w:t>
            </w:r>
            <w:r>
              <w:rPr>
                <w:rFonts w:ascii="Times New Roman" w:hAnsi="Times New Roman" w:cs="Times New Roman" w:hint="eastAsia"/>
                <w:bCs/>
                <w:lang w:val="en-GB"/>
              </w:rPr>
              <w:t>W</w:t>
            </w:r>
            <w:r>
              <w:rPr>
                <w:rFonts w:ascii="Times New Roman" w:hAnsi="Times New Roman" w:cs="Times New Roman"/>
                <w:bCs/>
                <w:lang w:val="en-GB"/>
              </w:rPr>
              <w:t>hen only semi-static events are involved, both gNB and UE are able to know the position of each actual TDW without confusion. The UE can predict and prepare its hardware even before the first actual TDW. It is reasonable that a UE is capable of restarting DM-RS bundling for semi-static event.</w:t>
            </w:r>
            <w:r>
              <w:t xml:space="preserve"> </w:t>
            </w:r>
          </w:p>
        </w:tc>
      </w:tr>
      <w:tr w:rsidR="00AC76A7" w14:paraId="5670E243" w14:textId="77777777">
        <w:trPr>
          <w:trHeight w:val="409"/>
          <w:jc w:val="center"/>
        </w:trPr>
        <w:tc>
          <w:tcPr>
            <w:tcW w:w="1220" w:type="dxa"/>
            <w:shd w:val="clear" w:color="auto" w:fill="auto"/>
            <w:vAlign w:val="center"/>
          </w:tcPr>
          <w:p w14:paraId="3D1A65E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38C41BF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1.</w:t>
            </w:r>
          </w:p>
        </w:tc>
      </w:tr>
      <w:tr w:rsidR="00AC76A7" w14:paraId="20AFC6FC" w14:textId="77777777">
        <w:trPr>
          <w:trHeight w:val="409"/>
          <w:jc w:val="center"/>
        </w:trPr>
        <w:tc>
          <w:tcPr>
            <w:tcW w:w="1220" w:type="dxa"/>
            <w:shd w:val="clear" w:color="auto" w:fill="auto"/>
            <w:vAlign w:val="center"/>
          </w:tcPr>
          <w:p w14:paraId="43A50BE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DC604B8"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1</w:t>
            </w:r>
          </w:p>
        </w:tc>
      </w:tr>
      <w:tr w:rsidR="00AC76A7" w14:paraId="5A22E178" w14:textId="77777777">
        <w:trPr>
          <w:trHeight w:val="409"/>
          <w:jc w:val="center"/>
        </w:trPr>
        <w:tc>
          <w:tcPr>
            <w:tcW w:w="1220" w:type="dxa"/>
            <w:shd w:val="clear" w:color="auto" w:fill="auto"/>
            <w:vAlign w:val="center"/>
          </w:tcPr>
          <w:p w14:paraId="1271779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260648C8"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ok.</w:t>
            </w:r>
          </w:p>
        </w:tc>
      </w:tr>
      <w:tr w:rsidR="00AC76A7" w14:paraId="1B32EC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30970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1DD61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2 is preferred. </w:t>
            </w:r>
          </w:p>
          <w:p w14:paraId="09ABB45C" w14:textId="77777777" w:rsidR="00AC76A7" w:rsidRDefault="00560AD4">
            <w:pPr>
              <w:rPr>
                <w:rFonts w:ascii="Times New Roman" w:hAnsi="Times New Roman" w:cs="Times New Roman"/>
                <w:bCs/>
                <w:lang w:val="en-GB"/>
              </w:rPr>
            </w:pPr>
            <w:r>
              <w:rPr>
                <w:rFonts w:ascii="Times New Roman" w:hAnsi="Times New Roman" w:cs="Times New Roman"/>
                <w:bCs/>
                <w:lang w:val="en-GB"/>
              </w:rPr>
              <w:t>A little confused why UEs cannot restart from the semi-static or dynamic events. Or in some cases, UE cannot recover from the dynamic events.</w:t>
            </w:r>
          </w:p>
        </w:tc>
      </w:tr>
      <w:tr w:rsidR="00AC76A7" w14:paraId="38C0EE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9F959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39CED8"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2.</w:t>
            </w:r>
          </w:p>
        </w:tc>
      </w:tr>
      <w:tr w:rsidR="00AC76A7" w14:paraId="5E55F6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9A548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AACBB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w:t>
            </w:r>
          </w:p>
        </w:tc>
      </w:tr>
      <w:tr w:rsidR="00AC76A7" w14:paraId="02621D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D2469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EAB657"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2: in order to simplify the design, we don’t see the need to distinguish semi-static and dynamic events; anything that restarts a window is an event.</w:t>
            </w:r>
          </w:p>
        </w:tc>
      </w:tr>
    </w:tbl>
    <w:p w14:paraId="0908B442" w14:textId="77777777" w:rsidR="00AC76A7" w:rsidRDefault="00AC76A7">
      <w:pPr>
        <w:rPr>
          <w:rFonts w:ascii="Times New Roman" w:hAnsi="Times New Roman" w:cs="Times New Roman"/>
          <w:b/>
          <w:szCs w:val="21"/>
          <w:highlight w:val="yellow"/>
        </w:rPr>
      </w:pPr>
    </w:p>
    <w:p w14:paraId="2DF80E90" w14:textId="77777777" w:rsidR="00AC76A7" w:rsidRDefault="00560AD4">
      <w:pPr>
        <w:spacing w:after="120" w:line="240" w:lineRule="auto"/>
        <w:rPr>
          <w:rFonts w:ascii="Times New Roman" w:eastAsia="宋体" w:hAnsi="Times New Roman"/>
          <w:color w:val="000000"/>
          <w:szCs w:val="21"/>
        </w:rPr>
      </w:pPr>
      <w:r>
        <w:rPr>
          <w:rFonts w:ascii="Times New Roman" w:eastAsia="宋体" w:hAnsi="Times New Roman"/>
          <w:color w:val="000000"/>
          <w:szCs w:val="21"/>
        </w:rPr>
        <w:t>If UE is capable of restarting DM-RS bundling, one new actual TDW is created after the event.</w:t>
      </w:r>
    </w:p>
    <w:p w14:paraId="205378D5"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new actual TDW is the</w:t>
      </w:r>
      <w:r>
        <w:rPr>
          <w:rFonts w:ascii="Times New Roman" w:eastAsia="宋体" w:hAnsi="Times New Roman"/>
          <w:color w:val="FF0000"/>
          <w:sz w:val="21"/>
          <w:szCs w:val="21"/>
          <w:lang w:val="en-GB"/>
        </w:rPr>
        <w:t xml:space="preserve"> first available slot</w:t>
      </w:r>
      <w:r>
        <w:rPr>
          <w:rFonts w:ascii="Times New Roman" w:eastAsia="宋体" w:hAnsi="Times New Roman"/>
          <w:sz w:val="21"/>
          <w:szCs w:val="21"/>
          <w:lang w:val="en-GB"/>
        </w:rPr>
        <w:t xml:space="preserve"> for PUSCH transmission after the event</w:t>
      </w:r>
      <w:r>
        <w:rPr>
          <w:rFonts w:ascii="Times New Roman" w:eastAsia="宋体" w:hAnsi="Times New Roman" w:hint="eastAsia"/>
          <w:sz w:val="21"/>
          <w:szCs w:val="21"/>
          <w:lang w:val="en-GB" w:eastAsia="zh-CN"/>
        </w:rPr>
        <w:t>.</w:t>
      </w:r>
    </w:p>
    <w:p w14:paraId="3D4F3565"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Samsung</w:t>
      </w:r>
      <w:r>
        <w:rPr>
          <w:rFonts w:ascii="Times New Roman" w:eastAsia="宋体" w:hAnsi="Times New Roman" w:hint="eastAsia"/>
          <w:sz w:val="21"/>
          <w:szCs w:val="21"/>
          <w:lang w:val="en-GB" w:eastAsia="zh-CN"/>
        </w:rPr>
        <w:t>, OPPO</w:t>
      </w:r>
    </w:p>
    <w:p w14:paraId="22C033C1"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eastAsia="zh-CN"/>
        </w:rPr>
        <w:t xml:space="preserve">The start of the new actual TDW is the </w:t>
      </w:r>
      <w:r>
        <w:rPr>
          <w:rFonts w:ascii="Times New Roman" w:eastAsia="宋体" w:hAnsi="Times New Roman"/>
          <w:color w:val="FF0000"/>
          <w:sz w:val="21"/>
          <w:szCs w:val="21"/>
          <w:lang w:val="en-GB" w:eastAsia="zh-CN"/>
        </w:rPr>
        <w:t>first available symbol</w:t>
      </w:r>
      <w:r>
        <w:rPr>
          <w:rFonts w:ascii="Times New Roman" w:eastAsia="宋体" w:hAnsi="Times New Roman"/>
          <w:sz w:val="21"/>
          <w:szCs w:val="21"/>
          <w:lang w:val="en-GB" w:eastAsia="zh-CN"/>
        </w:rPr>
        <w:t xml:space="preserve"> for PUSCH transmission after the event</w:t>
      </w:r>
      <w:r>
        <w:rPr>
          <w:rFonts w:ascii="Times New Roman" w:eastAsia="宋体" w:hAnsi="Times New Roman" w:hint="eastAsia"/>
          <w:sz w:val="21"/>
          <w:szCs w:val="21"/>
          <w:lang w:val="en-GB" w:eastAsia="zh-CN"/>
        </w:rPr>
        <w:t xml:space="preserve">. </w:t>
      </w:r>
    </w:p>
    <w:p w14:paraId="428E3CFE" w14:textId="77777777" w:rsidR="00AC76A7" w:rsidRDefault="00560AD4">
      <w:pPr>
        <w:pStyle w:val="a8"/>
        <w:numPr>
          <w:ilvl w:val="1"/>
          <w:numId w:val="10"/>
        </w:numPr>
        <w:spacing w:beforeLines="0" w:before="0" w:line="240" w:lineRule="auto"/>
        <w:rPr>
          <w:rFonts w:ascii="Times New Roman" w:hAnsi="Times New Roman"/>
          <w:b/>
          <w:sz w:val="21"/>
          <w:szCs w:val="21"/>
          <w:lang w:eastAsia="zh-CN"/>
        </w:rPr>
      </w:pPr>
      <w:r>
        <w:rPr>
          <w:rFonts w:ascii="Times New Roman" w:hAnsi="Times New Roman"/>
          <w:b/>
          <w:sz w:val="21"/>
          <w:szCs w:val="21"/>
          <w:lang w:eastAsia="zh-CN"/>
        </w:rPr>
        <w:t>Support:</w:t>
      </w:r>
      <w:r>
        <w:rPr>
          <w:rFonts w:ascii="Times New Roman" w:hAnsi="Times New Roman" w:hint="eastAsia"/>
          <w:b/>
          <w:sz w:val="21"/>
          <w:szCs w:val="21"/>
          <w:lang w:eastAsia="zh-CN"/>
        </w:rPr>
        <w:t xml:space="preserve"> </w:t>
      </w:r>
      <w:r>
        <w:rPr>
          <w:rFonts w:ascii="Times New Roman" w:hAnsi="Times New Roman"/>
          <w:sz w:val="21"/>
          <w:szCs w:val="21"/>
          <w:lang w:eastAsia="zh-CN"/>
        </w:rPr>
        <w:t>ZTE, MediaTek</w:t>
      </w:r>
      <w:r>
        <w:rPr>
          <w:rFonts w:ascii="Times New Roman" w:hAnsi="Times New Roman" w:hint="eastAsia"/>
          <w:sz w:val="21"/>
          <w:szCs w:val="21"/>
          <w:lang w:eastAsia="zh-CN"/>
        </w:rPr>
        <w:t xml:space="preserve">, </w:t>
      </w:r>
      <w:r>
        <w:rPr>
          <w:rFonts w:ascii="Times New Roman" w:hAnsi="Times New Roman"/>
          <w:sz w:val="21"/>
          <w:szCs w:val="21"/>
          <w:lang w:eastAsia="zh-CN"/>
        </w:rPr>
        <w:t>CATT</w:t>
      </w:r>
      <w:r>
        <w:rPr>
          <w:rFonts w:ascii="Times New Roman" w:hAnsi="Times New Roman" w:hint="eastAsia"/>
          <w:sz w:val="21"/>
          <w:szCs w:val="21"/>
          <w:lang w:eastAsia="zh-CN"/>
        </w:rPr>
        <w:t xml:space="preserve">, </w:t>
      </w:r>
      <w:r>
        <w:rPr>
          <w:rFonts w:ascii="Times New Roman" w:hAnsi="Times New Roman"/>
          <w:sz w:val="21"/>
          <w:szCs w:val="21"/>
          <w:lang w:eastAsia="zh-CN"/>
        </w:rPr>
        <w:t>CTC</w:t>
      </w:r>
      <w:r>
        <w:rPr>
          <w:rFonts w:ascii="Times New Roman" w:hAnsi="Times New Roman" w:hint="eastAsia"/>
          <w:sz w:val="21"/>
          <w:szCs w:val="21"/>
          <w:lang w:eastAsia="zh-CN"/>
        </w:rPr>
        <w:t xml:space="preserve">, </w:t>
      </w:r>
      <w:r>
        <w:rPr>
          <w:rFonts w:ascii="Times New Roman" w:hAnsi="Times New Roman"/>
          <w:sz w:val="21"/>
          <w:szCs w:val="21"/>
          <w:lang w:eastAsia="zh-CN"/>
        </w:rPr>
        <w:t>InterDigital</w:t>
      </w:r>
      <w:r>
        <w:rPr>
          <w:rFonts w:ascii="Times New Roman" w:hAnsi="Times New Roman" w:hint="eastAsia"/>
          <w:sz w:val="21"/>
          <w:szCs w:val="21"/>
          <w:lang w:eastAsia="zh-CN"/>
        </w:rPr>
        <w:t xml:space="preserve">, </w:t>
      </w:r>
      <w:r>
        <w:rPr>
          <w:rFonts w:ascii="Times New Roman" w:hAnsi="Times New Roman"/>
          <w:sz w:val="21"/>
          <w:szCs w:val="21"/>
          <w:lang w:eastAsia="zh-CN"/>
        </w:rPr>
        <w:t>Nokia</w:t>
      </w:r>
      <w:r>
        <w:rPr>
          <w:rFonts w:ascii="Times New Roman" w:hAnsi="Times New Roman" w:hint="eastAsia"/>
          <w:sz w:val="21"/>
          <w:szCs w:val="21"/>
          <w:lang w:eastAsia="zh-CN"/>
        </w:rPr>
        <w:t xml:space="preserve">, NSB, </w:t>
      </w:r>
      <w:r>
        <w:rPr>
          <w:rFonts w:ascii="Times New Roman" w:hAnsi="Times New Roman"/>
          <w:sz w:val="21"/>
          <w:szCs w:val="21"/>
          <w:lang w:eastAsia="zh-CN"/>
        </w:rPr>
        <w:t>Lenovo</w:t>
      </w:r>
      <w:r>
        <w:rPr>
          <w:rFonts w:ascii="Times New Roman" w:hAnsi="Times New Roman" w:hint="eastAsia"/>
          <w:sz w:val="21"/>
          <w:szCs w:val="21"/>
          <w:lang w:eastAsia="zh-CN"/>
        </w:rPr>
        <w:t xml:space="preserve">, </w:t>
      </w:r>
      <w:r>
        <w:rPr>
          <w:rFonts w:ascii="Times New Roman" w:hAnsi="Times New Roman"/>
          <w:sz w:val="21"/>
          <w:szCs w:val="21"/>
          <w:lang w:eastAsia="zh-CN"/>
        </w:rPr>
        <w:t>Motorola Mobility</w:t>
      </w:r>
    </w:p>
    <w:p w14:paraId="65C6B9DB"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C241C4E" w14:textId="77777777">
        <w:trPr>
          <w:trHeight w:val="409"/>
          <w:jc w:val="center"/>
        </w:trPr>
        <w:tc>
          <w:tcPr>
            <w:tcW w:w="1220" w:type="dxa"/>
            <w:shd w:val="clear" w:color="auto" w:fill="auto"/>
            <w:vAlign w:val="center"/>
          </w:tcPr>
          <w:p w14:paraId="13D501B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DB0A12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FDDBC96" w14:textId="77777777">
        <w:trPr>
          <w:trHeight w:val="409"/>
          <w:jc w:val="center"/>
        </w:trPr>
        <w:tc>
          <w:tcPr>
            <w:tcW w:w="1220" w:type="dxa"/>
            <w:shd w:val="clear" w:color="auto" w:fill="auto"/>
            <w:vAlign w:val="center"/>
          </w:tcPr>
          <w:p w14:paraId="005EB7F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4CC4AAEA"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Same comments as for Issue #3-1.</w:t>
            </w:r>
          </w:p>
        </w:tc>
      </w:tr>
      <w:tr w:rsidR="00AC76A7" w14:paraId="00CF596E" w14:textId="77777777">
        <w:trPr>
          <w:trHeight w:val="419"/>
          <w:jc w:val="center"/>
        </w:trPr>
        <w:tc>
          <w:tcPr>
            <w:tcW w:w="1220" w:type="dxa"/>
            <w:shd w:val="clear" w:color="auto" w:fill="auto"/>
            <w:vAlign w:val="center"/>
          </w:tcPr>
          <w:p w14:paraId="689885B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3E4F3C76"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1 as mentioned above. </w:t>
            </w:r>
          </w:p>
        </w:tc>
      </w:tr>
      <w:tr w:rsidR="00AC76A7" w14:paraId="715E1369" w14:textId="77777777">
        <w:trPr>
          <w:trHeight w:val="409"/>
          <w:jc w:val="center"/>
        </w:trPr>
        <w:tc>
          <w:tcPr>
            <w:tcW w:w="1220" w:type="dxa"/>
            <w:shd w:val="clear" w:color="auto" w:fill="auto"/>
            <w:vAlign w:val="center"/>
          </w:tcPr>
          <w:p w14:paraId="2DA68D48"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986BF19"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AC76A7" w14:paraId="2E74B377" w14:textId="77777777">
        <w:trPr>
          <w:trHeight w:val="409"/>
          <w:jc w:val="center"/>
        </w:trPr>
        <w:tc>
          <w:tcPr>
            <w:tcW w:w="1220" w:type="dxa"/>
            <w:shd w:val="clear" w:color="auto" w:fill="auto"/>
            <w:vAlign w:val="center"/>
          </w:tcPr>
          <w:p w14:paraId="411B85E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7ECB1FA" w14:textId="77777777" w:rsidR="00AC76A7" w:rsidRDefault="00560AD4">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Option 1 is supported. </w:t>
            </w:r>
            <w:r>
              <w:rPr>
                <w:rFonts w:ascii="Times New Roman" w:eastAsia="Malgun Gothic" w:hAnsi="Times New Roman" w:cs="Times New Roman"/>
                <w:bCs/>
                <w:lang w:val="en-GB" w:eastAsia="ko-KR"/>
              </w:rPr>
              <w:t>It should be aligned to the start of the actual TDW.</w:t>
            </w:r>
          </w:p>
        </w:tc>
      </w:tr>
      <w:tr w:rsidR="00AC76A7" w14:paraId="77AA82E7" w14:textId="77777777">
        <w:trPr>
          <w:trHeight w:val="409"/>
          <w:jc w:val="center"/>
        </w:trPr>
        <w:tc>
          <w:tcPr>
            <w:tcW w:w="1220" w:type="dxa"/>
            <w:shd w:val="clear" w:color="auto" w:fill="auto"/>
            <w:vAlign w:val="center"/>
          </w:tcPr>
          <w:p w14:paraId="4E15A86F"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FEB79C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2.</w:t>
            </w:r>
          </w:p>
        </w:tc>
      </w:tr>
      <w:tr w:rsidR="00AC76A7" w14:paraId="72B8EA6F" w14:textId="77777777">
        <w:trPr>
          <w:trHeight w:val="409"/>
          <w:jc w:val="center"/>
        </w:trPr>
        <w:tc>
          <w:tcPr>
            <w:tcW w:w="1220" w:type="dxa"/>
            <w:shd w:val="clear" w:color="auto" w:fill="auto"/>
            <w:vAlign w:val="center"/>
          </w:tcPr>
          <w:p w14:paraId="636CD50C"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1361462"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Option 2 is slightly preferred. It would be more compatible to PUSCH repetition type B as mentioned above. </w:t>
            </w:r>
          </w:p>
        </w:tc>
      </w:tr>
      <w:tr w:rsidR="00AC76A7" w14:paraId="10CCA527" w14:textId="77777777">
        <w:trPr>
          <w:trHeight w:val="409"/>
          <w:jc w:val="center"/>
        </w:trPr>
        <w:tc>
          <w:tcPr>
            <w:tcW w:w="1220" w:type="dxa"/>
            <w:shd w:val="clear" w:color="auto" w:fill="auto"/>
            <w:vAlign w:val="center"/>
          </w:tcPr>
          <w:p w14:paraId="3B06A7A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Vivo</w:t>
            </w:r>
          </w:p>
        </w:tc>
        <w:tc>
          <w:tcPr>
            <w:tcW w:w="8257" w:type="dxa"/>
            <w:shd w:val="clear" w:color="auto" w:fill="auto"/>
            <w:vAlign w:val="center"/>
          </w:tcPr>
          <w:p w14:paraId="095B5B5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 xml:space="preserve">Prefer </w:t>
            </w:r>
            <w:r>
              <w:rPr>
                <w:rFonts w:ascii="Times New Roman" w:hAnsi="Times New Roman" w:cs="Times New Roman" w:hint="eastAsia"/>
                <w:bCs/>
                <w:lang w:val="en-GB"/>
              </w:rPr>
              <w:t>O</w:t>
            </w:r>
            <w:r>
              <w:rPr>
                <w:rFonts w:ascii="Times New Roman" w:hAnsi="Times New Roman" w:cs="Times New Roman"/>
                <w:bCs/>
                <w:lang w:val="en-GB"/>
              </w:rPr>
              <w:t>pt-1.</w:t>
            </w:r>
          </w:p>
        </w:tc>
      </w:tr>
      <w:tr w:rsidR="00AC76A7" w14:paraId="657F3B6C" w14:textId="77777777">
        <w:trPr>
          <w:trHeight w:val="409"/>
          <w:jc w:val="center"/>
        </w:trPr>
        <w:tc>
          <w:tcPr>
            <w:tcW w:w="1220" w:type="dxa"/>
            <w:shd w:val="clear" w:color="auto" w:fill="auto"/>
            <w:vAlign w:val="center"/>
          </w:tcPr>
          <w:p w14:paraId="15E87CA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1302979E"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7E4685C1" w14:textId="77777777">
        <w:trPr>
          <w:trHeight w:val="409"/>
          <w:jc w:val="center"/>
        </w:trPr>
        <w:tc>
          <w:tcPr>
            <w:tcW w:w="1220" w:type="dxa"/>
            <w:shd w:val="clear" w:color="auto" w:fill="auto"/>
            <w:vAlign w:val="center"/>
          </w:tcPr>
          <w:p w14:paraId="5D1792D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C68746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Same comments as the above Issue #3-1.</w:t>
            </w:r>
          </w:p>
        </w:tc>
      </w:tr>
      <w:tr w:rsidR="00AC76A7" w14:paraId="0B5913ED" w14:textId="77777777">
        <w:trPr>
          <w:trHeight w:val="409"/>
          <w:jc w:val="center"/>
        </w:trPr>
        <w:tc>
          <w:tcPr>
            <w:tcW w:w="1220" w:type="dxa"/>
            <w:shd w:val="clear" w:color="auto" w:fill="auto"/>
            <w:vAlign w:val="center"/>
          </w:tcPr>
          <w:p w14:paraId="72864482"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23FF11C2"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s UE capability is taken into account for the configured TDW setting of L, this discussion is unnecessary in our view.</w:t>
            </w:r>
          </w:p>
        </w:tc>
      </w:tr>
      <w:tr w:rsidR="00AC76A7" w14:paraId="4AA7DE34" w14:textId="77777777">
        <w:trPr>
          <w:trHeight w:val="409"/>
          <w:jc w:val="center"/>
        </w:trPr>
        <w:tc>
          <w:tcPr>
            <w:tcW w:w="1220" w:type="dxa"/>
            <w:shd w:val="clear" w:color="auto" w:fill="auto"/>
            <w:vAlign w:val="center"/>
          </w:tcPr>
          <w:p w14:paraId="735E136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7B1B725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The time unit of a restarted actual TDW and that of the first actual TDW should be the same. </w:t>
            </w:r>
          </w:p>
          <w:p w14:paraId="66FE73A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Option 2 is preferred. </w:t>
            </w:r>
          </w:p>
        </w:tc>
      </w:tr>
      <w:tr w:rsidR="00AC76A7" w14:paraId="5613C528" w14:textId="77777777">
        <w:trPr>
          <w:trHeight w:val="409"/>
          <w:jc w:val="center"/>
        </w:trPr>
        <w:tc>
          <w:tcPr>
            <w:tcW w:w="1220" w:type="dxa"/>
            <w:shd w:val="clear" w:color="auto" w:fill="auto"/>
            <w:vAlign w:val="center"/>
          </w:tcPr>
          <w:p w14:paraId="2504597E"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32EA0021"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2.</w:t>
            </w:r>
          </w:p>
        </w:tc>
      </w:tr>
      <w:tr w:rsidR="00AC76A7" w14:paraId="4601F4B2" w14:textId="77777777">
        <w:trPr>
          <w:trHeight w:val="409"/>
          <w:jc w:val="center"/>
        </w:trPr>
        <w:tc>
          <w:tcPr>
            <w:tcW w:w="1220" w:type="dxa"/>
            <w:shd w:val="clear" w:color="auto" w:fill="auto"/>
            <w:vAlign w:val="center"/>
          </w:tcPr>
          <w:p w14:paraId="4F7F813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98C4A0E"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Prefer option2 </w:t>
            </w:r>
          </w:p>
        </w:tc>
      </w:tr>
      <w:tr w:rsidR="00AC76A7" w14:paraId="344B6234" w14:textId="77777777">
        <w:trPr>
          <w:trHeight w:val="409"/>
          <w:jc w:val="center"/>
        </w:trPr>
        <w:tc>
          <w:tcPr>
            <w:tcW w:w="1220" w:type="dxa"/>
            <w:shd w:val="clear" w:color="auto" w:fill="auto"/>
            <w:vAlign w:val="center"/>
          </w:tcPr>
          <w:p w14:paraId="541522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49EA1599"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preferred.</w:t>
            </w:r>
          </w:p>
        </w:tc>
      </w:tr>
      <w:tr w:rsidR="00AC76A7" w14:paraId="5480A4E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0333A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E0F0B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f we remembered correctly, it was discussed in the last meeting, how many time are needed for UE to recover from an event and maintain the power consistency and phase continuity is one UE capability. Then I am not sure the “first available symbol” is accurate, though the “first available slot” is also not that accurate. This is why we raise the question on when a new actual TDW is created. </w:t>
            </w:r>
          </w:p>
        </w:tc>
      </w:tr>
      <w:tr w:rsidR="00AC76A7" w14:paraId="7469AD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422F3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1B3FC2" w14:textId="77777777" w:rsidR="00AC76A7" w:rsidRDefault="00560AD4">
            <w:pPr>
              <w:rPr>
                <w:rFonts w:ascii="Times New Roman" w:hAnsi="Times New Roman" w:cs="Times New Roman"/>
                <w:bCs/>
                <w:lang w:val="en-GB"/>
              </w:rPr>
            </w:pPr>
            <w:r>
              <w:rPr>
                <w:rFonts w:ascii="Times New Roman" w:hAnsi="Times New Roman" w:cs="Times New Roman"/>
                <w:bCs/>
                <w:lang w:val="en-GB"/>
              </w:rPr>
              <w:t>Although we prefer Option 2, we would also like to discuss other options where the actual TDW can be aligned with the start of actual/nominal repetition for Type B repetition. We are also open to consider the number of gap symbols needed for the UE to recover from the break in phase continuity or power consistency.</w:t>
            </w:r>
          </w:p>
        </w:tc>
      </w:tr>
      <w:tr w:rsidR="00AC76A7" w14:paraId="365405D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4401A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000F3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1</w:t>
            </w:r>
          </w:p>
        </w:tc>
      </w:tr>
      <w:tr w:rsidR="00AC76A7" w14:paraId="573DE9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70318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2861D4" w14:textId="77777777" w:rsidR="00AC76A7" w:rsidRDefault="00560AD4">
            <w:pPr>
              <w:rPr>
                <w:rFonts w:ascii="Times New Roman" w:hAnsi="Times New Roman" w:cs="Times New Roman"/>
                <w:bCs/>
                <w:lang w:val="en-GB"/>
              </w:rPr>
            </w:pPr>
            <w:r>
              <w:rPr>
                <w:rFonts w:ascii="Times New Roman" w:hAnsi="Times New Roman" w:cs="Times New Roman"/>
                <w:bCs/>
                <w:lang w:val="en-GB"/>
              </w:rPr>
              <w:t>These seems like something we should be asking RAN4; propose we send an LS.</w:t>
            </w:r>
          </w:p>
        </w:tc>
      </w:tr>
    </w:tbl>
    <w:p w14:paraId="7D3EDA3F"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6F47AA5B" w14:textId="77777777" w:rsidR="00AC76A7" w:rsidRDefault="00560AD4">
      <w:pPr>
        <w:pStyle w:val="2"/>
        <w:spacing w:before="156" w:after="156" w:line="240" w:lineRule="auto"/>
        <w:rPr>
          <w:rFonts w:ascii="Arial" w:hAnsi="Arial" w:cs="Arial"/>
        </w:rPr>
      </w:pPr>
      <w:r>
        <w:rPr>
          <w:rFonts w:ascii="Arial" w:hAnsi="Arial" w:cs="Arial"/>
        </w:rPr>
        <w:lastRenderedPageBreak/>
        <w:t xml:space="preserve">3.3 </w:t>
      </w:r>
      <w:r>
        <w:rPr>
          <w:rFonts w:ascii="Arial" w:hAnsi="Arial" w:cs="Arial" w:hint="eastAsia"/>
        </w:rPr>
        <w:t>T</w:t>
      </w:r>
      <w:r>
        <w:rPr>
          <w:rFonts w:ascii="Arial" w:hAnsi="Arial" w:cs="Arial"/>
        </w:rPr>
        <w:t>PC command</w:t>
      </w:r>
    </w:p>
    <w:p w14:paraId="2B5F4E7C"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1:</w:t>
      </w:r>
      <w:r>
        <w:rPr>
          <w:rFonts w:hint="eastAsia"/>
          <w:sz w:val="21"/>
          <w:szCs w:val="21"/>
          <w:lang w:eastAsia="zh-CN"/>
        </w:rPr>
        <w:t xml:space="preserve"> </w:t>
      </w:r>
      <w:r>
        <w:rPr>
          <w:sz w:val="21"/>
          <w:szCs w:val="21"/>
          <w:lang w:eastAsia="zh-CN"/>
        </w:rPr>
        <w:t xml:space="preserve">UE is not expected to receive TPC commands </w:t>
      </w:r>
      <w:r>
        <w:rPr>
          <w:bCs/>
          <w:sz w:val="21"/>
          <w:szCs w:val="21"/>
        </w:rPr>
        <w:t>that would take into effect after the start of a</w:t>
      </w:r>
      <w:r>
        <w:rPr>
          <w:sz w:val="21"/>
          <w:szCs w:val="21"/>
          <w:lang w:eastAsia="zh-CN"/>
        </w:rPr>
        <w:t xml:space="preserve"> time domain window</w:t>
      </w:r>
      <w:r>
        <w:rPr>
          <w:rFonts w:hint="eastAsia"/>
          <w:sz w:val="21"/>
          <w:szCs w:val="21"/>
          <w:lang w:eastAsia="zh-CN"/>
        </w:rPr>
        <w:t>.</w:t>
      </w:r>
    </w:p>
    <w:p w14:paraId="0252B468" w14:textId="77777777" w:rsidR="00AC76A7" w:rsidRDefault="00560AD4">
      <w:pPr>
        <w:pStyle w:val="af8"/>
        <w:numPr>
          <w:ilvl w:val="2"/>
          <w:numId w:val="15"/>
        </w:numPr>
        <w:ind w:firstLineChars="0"/>
        <w:rPr>
          <w:sz w:val="21"/>
          <w:szCs w:val="21"/>
          <w:lang w:eastAsia="zh-CN"/>
        </w:rPr>
      </w:pPr>
      <w:r>
        <w:rPr>
          <w:sz w:val="21"/>
          <w:szCs w:val="21"/>
          <w:lang w:eastAsia="zh-CN"/>
        </w:rPr>
        <w:t>FFS: Such TPC commands constitute events for TDW determination</w:t>
      </w:r>
    </w:p>
    <w:p w14:paraId="39DFA697" w14:textId="77777777" w:rsidR="00AC76A7" w:rsidRDefault="00560AD4">
      <w:pPr>
        <w:widowControl/>
        <w:numPr>
          <w:ilvl w:val="1"/>
          <w:numId w:val="15"/>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ZTE, Intel, Ericsson, Sharp, Qualcomm</w:t>
      </w:r>
      <w:r>
        <w:rPr>
          <w:rFonts w:ascii="Times New Roman" w:hAnsi="Times New Roman" w:cs="Times New Roman" w:hint="eastAsia"/>
          <w:szCs w:val="21"/>
        </w:rPr>
        <w:t>,</w:t>
      </w:r>
      <w:r>
        <w:rPr>
          <w:rFonts w:ascii="Times New Roman" w:hAnsi="Times New Roman" w:cs="Times New Roman"/>
          <w:szCs w:val="21"/>
        </w:rPr>
        <w:t xml:space="preserve"> CATT</w:t>
      </w:r>
    </w:p>
    <w:p w14:paraId="5406BA29"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2: If UE receives TPC commands that would take into effect after the start of a time domain window, UE accumulates TPC commands without taking effect during the current time domain window.</w:t>
      </w:r>
    </w:p>
    <w:p w14:paraId="2120966E" w14:textId="77777777" w:rsidR="00AC76A7" w:rsidRDefault="00560AD4">
      <w:pPr>
        <w:widowControl/>
        <w:numPr>
          <w:ilvl w:val="1"/>
          <w:numId w:val="16"/>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HW, </w:t>
      </w:r>
      <w:r>
        <w:rPr>
          <w:rFonts w:ascii="Times New Roman" w:eastAsia="宋体" w:hAnsi="Times New Roman" w:cs="Times New Roman"/>
          <w:szCs w:val="21"/>
        </w:rPr>
        <w:t xml:space="preserve">HiSilicon, Spreadtrum, vivo, OPPO, CMCC, xiaomi, Panasonic, Samsung, NTT DOCOMO, Sony, Sierra Wireless, LG, InterDigital, </w:t>
      </w:r>
      <w:r>
        <w:rPr>
          <w:rFonts w:ascii="Times New Roman" w:hAnsi="Times New Roman" w:cs="Times New Roman"/>
          <w:szCs w:val="21"/>
        </w:rPr>
        <w:t>Sharp, Nokia, NSB</w:t>
      </w:r>
    </w:p>
    <w:p w14:paraId="7A37C423" w14:textId="77777777" w:rsidR="00AC76A7" w:rsidRDefault="00AC76A7">
      <w:pPr>
        <w:rPr>
          <w:szCs w:val="21"/>
        </w:rPr>
      </w:pPr>
    </w:p>
    <w:p w14:paraId="486C6C2C" w14:textId="77777777" w:rsidR="00AC76A7" w:rsidRDefault="00560AD4">
      <w:pPr>
        <w:rPr>
          <w:rFonts w:ascii="Times New Roman" w:hAnsi="Times New Roman" w:cs="Times New Roman"/>
          <w:szCs w:val="21"/>
        </w:rPr>
      </w:pPr>
      <w:r>
        <w:rPr>
          <w:rFonts w:ascii="Times New Roman" w:hAnsi="Times New Roman" w:cs="Times New Roman"/>
          <w:szCs w:val="21"/>
        </w:rPr>
        <w:t xml:space="preserve">Companies are encouraged to provide comments on the above alternatives and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w:t>
      </w:r>
    </w:p>
    <w:tbl>
      <w:tblPr>
        <w:tblStyle w:val="af4"/>
        <w:tblW w:w="0" w:type="auto"/>
        <w:jc w:val="center"/>
        <w:tblLook w:val="04A0" w:firstRow="1" w:lastRow="0" w:firstColumn="1" w:lastColumn="0" w:noHBand="0" w:noVBand="1"/>
      </w:tblPr>
      <w:tblGrid>
        <w:gridCol w:w="3196"/>
        <w:gridCol w:w="3196"/>
        <w:gridCol w:w="3197"/>
      </w:tblGrid>
      <w:tr w:rsidR="00AC76A7" w14:paraId="6CBB5D8C" w14:textId="77777777">
        <w:trPr>
          <w:trHeight w:val="631"/>
          <w:jc w:val="center"/>
        </w:trPr>
        <w:tc>
          <w:tcPr>
            <w:tcW w:w="3196" w:type="dxa"/>
          </w:tcPr>
          <w:p w14:paraId="027EBEC3" w14:textId="77777777" w:rsidR="00AC76A7" w:rsidRDefault="00AC76A7">
            <w:pPr>
              <w:rPr>
                <w:rFonts w:ascii="Times New Roman" w:hAnsi="Times New Roman" w:cs="Times New Roman"/>
                <w:szCs w:val="21"/>
              </w:rPr>
            </w:pPr>
          </w:p>
        </w:tc>
        <w:tc>
          <w:tcPr>
            <w:tcW w:w="3196" w:type="dxa"/>
          </w:tcPr>
          <w:p w14:paraId="5368EC18" w14:textId="77777777" w:rsidR="00AC76A7" w:rsidRDefault="00560AD4">
            <w:pPr>
              <w:jc w:val="center"/>
              <w:rPr>
                <w:rFonts w:ascii="Times New Roman" w:hAnsi="Times New Roman" w:cs="Times New Roman"/>
                <w:szCs w:val="21"/>
              </w:rPr>
            </w:pPr>
            <w:r>
              <w:rPr>
                <w:rFonts w:ascii="Times New Roman" w:hAnsi="Times New Roman" w:cs="Times New Roman"/>
                <w:szCs w:val="21"/>
              </w:rPr>
              <w:t>Alt 1</w:t>
            </w:r>
          </w:p>
        </w:tc>
        <w:tc>
          <w:tcPr>
            <w:tcW w:w="3197" w:type="dxa"/>
          </w:tcPr>
          <w:p w14:paraId="7B3649D5" w14:textId="77777777" w:rsidR="00AC76A7" w:rsidRDefault="00560AD4">
            <w:pPr>
              <w:jc w:val="center"/>
              <w:rPr>
                <w:rFonts w:ascii="Times New Roman" w:hAnsi="Times New Roman" w:cs="Times New Roman"/>
                <w:szCs w:val="21"/>
              </w:rPr>
            </w:pPr>
            <w:r>
              <w:rPr>
                <w:rFonts w:ascii="Times New Roman" w:hAnsi="Times New Roman" w:cs="Times New Roman"/>
                <w:szCs w:val="21"/>
              </w:rPr>
              <w:t>Alt 2</w:t>
            </w:r>
          </w:p>
        </w:tc>
      </w:tr>
      <w:tr w:rsidR="00AC76A7" w14:paraId="02C71596" w14:textId="77777777">
        <w:trPr>
          <w:trHeight w:val="631"/>
          <w:jc w:val="center"/>
        </w:trPr>
        <w:tc>
          <w:tcPr>
            <w:tcW w:w="3196" w:type="dxa"/>
          </w:tcPr>
          <w:p w14:paraId="6B00B6B9" w14:textId="77777777" w:rsidR="00AC76A7" w:rsidRDefault="00560AD4">
            <w:pPr>
              <w:jc w:val="center"/>
              <w:rPr>
                <w:rFonts w:ascii="Times New Roman" w:hAnsi="Times New Roman" w:cs="Times New Roman"/>
                <w:szCs w:val="21"/>
              </w:rPr>
            </w:pPr>
            <w:r>
              <w:rPr>
                <w:rFonts w:ascii="Times New Roman" w:hAnsi="Times New Roman" w:cs="Times New Roman"/>
                <w:szCs w:val="21"/>
              </w:rPr>
              <w:t>Configured TDW</w:t>
            </w:r>
          </w:p>
        </w:tc>
        <w:tc>
          <w:tcPr>
            <w:tcW w:w="3196" w:type="dxa"/>
          </w:tcPr>
          <w:p w14:paraId="156EC295" w14:textId="77777777" w:rsidR="00AC76A7" w:rsidRDefault="00560AD4">
            <w:pPr>
              <w:rPr>
                <w:rFonts w:ascii="Times New Roman" w:hAnsi="Times New Roman" w:cs="Times New Roman"/>
                <w:szCs w:val="21"/>
              </w:rPr>
            </w:pPr>
            <w:r>
              <w:rPr>
                <w:rFonts w:ascii="Times New Roman" w:hAnsi="Times New Roman" w:cs="Times New Roman"/>
                <w:szCs w:val="21"/>
              </w:rPr>
              <w:t>QC, Intel</w:t>
            </w:r>
          </w:p>
        </w:tc>
        <w:tc>
          <w:tcPr>
            <w:tcW w:w="3197" w:type="dxa"/>
          </w:tcPr>
          <w:p w14:paraId="552B8CD8"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 xml:space="preserve">CM, Samsung, </w:t>
            </w:r>
            <w:r>
              <w:rPr>
                <w:rFonts w:ascii="Times New Roman" w:hAnsi="Times New Roman" w:cs="Times New Roman"/>
                <w:szCs w:val="21"/>
              </w:rPr>
              <w:t>Huawei, HiSilicon (2</w:t>
            </w:r>
            <w:r>
              <w:rPr>
                <w:rFonts w:ascii="Times New Roman" w:hAnsi="Times New Roman" w:cs="Times New Roman"/>
                <w:szCs w:val="21"/>
                <w:vertAlign w:val="superscript"/>
              </w:rPr>
              <w:t>nd</w:t>
            </w:r>
            <w:r>
              <w:rPr>
                <w:rFonts w:ascii="Times New Roman" w:hAnsi="Times New Roman" w:cs="Times New Roman"/>
                <w:szCs w:val="21"/>
              </w:rPr>
              <w:t xml:space="preserve"> preference)</w:t>
            </w:r>
          </w:p>
        </w:tc>
      </w:tr>
      <w:tr w:rsidR="00AC76A7" w14:paraId="0B8871C5" w14:textId="77777777">
        <w:trPr>
          <w:trHeight w:val="631"/>
          <w:jc w:val="center"/>
        </w:trPr>
        <w:tc>
          <w:tcPr>
            <w:tcW w:w="3196" w:type="dxa"/>
          </w:tcPr>
          <w:p w14:paraId="2A93CA2D" w14:textId="77777777" w:rsidR="00AC76A7" w:rsidRDefault="00560AD4">
            <w:pPr>
              <w:jc w:val="center"/>
              <w:rPr>
                <w:rFonts w:ascii="Times New Roman" w:hAnsi="Times New Roman" w:cs="Times New Roman"/>
                <w:szCs w:val="21"/>
              </w:rPr>
            </w:pPr>
            <w:r>
              <w:rPr>
                <w:rFonts w:ascii="Times New Roman" w:hAnsi="Times New Roman" w:cs="Times New Roman"/>
                <w:szCs w:val="21"/>
              </w:rPr>
              <w:t>Actual TDW</w:t>
            </w:r>
          </w:p>
        </w:tc>
        <w:tc>
          <w:tcPr>
            <w:tcW w:w="3196" w:type="dxa"/>
          </w:tcPr>
          <w:p w14:paraId="02BFDA0D" w14:textId="77777777" w:rsidR="00AC76A7" w:rsidRDefault="00560AD4">
            <w:pPr>
              <w:rPr>
                <w:rFonts w:ascii="Times New Roman" w:hAnsi="Times New Roman" w:cs="Times New Roman"/>
                <w:szCs w:val="21"/>
              </w:rPr>
            </w:pPr>
            <w:r>
              <w:rPr>
                <w:rFonts w:ascii="Times New Roman" w:hAnsi="Times New Roman" w:cs="Times New Roman"/>
                <w:szCs w:val="21"/>
              </w:rPr>
              <w:t>Nokia/NSB, Sharp</w:t>
            </w:r>
            <w:r>
              <w:rPr>
                <w:rFonts w:ascii="Times New Roman" w:hAnsi="Times New Roman" w:cs="Times New Roman" w:hint="eastAsia"/>
                <w:szCs w:val="21"/>
              </w:rPr>
              <w:t>, ZTE, CATT</w:t>
            </w:r>
            <w:r>
              <w:rPr>
                <w:rFonts w:ascii="Times New Roman" w:hAnsi="Times New Roman" w:cs="Times New Roman"/>
                <w:szCs w:val="21"/>
              </w:rPr>
              <w:t>, Ericsson</w:t>
            </w:r>
          </w:p>
        </w:tc>
        <w:tc>
          <w:tcPr>
            <w:tcW w:w="3197" w:type="dxa"/>
          </w:tcPr>
          <w:p w14:paraId="151CC399" w14:textId="77777777" w:rsidR="00AC76A7" w:rsidRDefault="00560AD4">
            <w:pPr>
              <w:rPr>
                <w:rFonts w:ascii="Times New Roman" w:hAnsi="Times New Roman" w:cs="Times New Roman"/>
                <w:szCs w:val="21"/>
              </w:rPr>
            </w:pPr>
            <w:r>
              <w:rPr>
                <w:rFonts w:ascii="Times New Roman" w:hAnsi="Times New Roman" w:cs="Times New Roman"/>
                <w:szCs w:val="21"/>
              </w:rPr>
              <w:t>Nokia/NSB, Lenovo, Motorola Mobility, Sharp, vivo, TCL, Samsung, OPPO, China Telecom, Xiaomi , CMCC, InterDigital, Huawei, HiSilicon (1</w:t>
            </w:r>
            <w:r>
              <w:rPr>
                <w:rFonts w:ascii="Times New Roman" w:hAnsi="Times New Roman" w:cs="Times New Roman"/>
                <w:szCs w:val="21"/>
                <w:vertAlign w:val="superscript"/>
              </w:rPr>
              <w:t>st</w:t>
            </w:r>
            <w:r>
              <w:rPr>
                <w:rFonts w:ascii="Times New Roman" w:hAnsi="Times New Roman" w:cs="Times New Roman"/>
                <w:szCs w:val="21"/>
              </w:rPr>
              <w:t xml:space="preserve"> preference), Spreadtrum</w:t>
            </w:r>
          </w:p>
        </w:tc>
      </w:tr>
    </w:tbl>
    <w:p w14:paraId="0C814AFE" w14:textId="77777777" w:rsidR="00AC76A7" w:rsidRDefault="00AC76A7">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C29DF33" w14:textId="77777777">
        <w:trPr>
          <w:trHeight w:val="409"/>
          <w:jc w:val="center"/>
        </w:trPr>
        <w:tc>
          <w:tcPr>
            <w:tcW w:w="1220" w:type="dxa"/>
            <w:shd w:val="clear" w:color="auto" w:fill="auto"/>
            <w:vAlign w:val="center"/>
          </w:tcPr>
          <w:p w14:paraId="57269D2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F66F74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CF92D4C" w14:textId="77777777">
        <w:trPr>
          <w:trHeight w:val="409"/>
          <w:jc w:val="center"/>
        </w:trPr>
        <w:tc>
          <w:tcPr>
            <w:tcW w:w="1220" w:type="dxa"/>
            <w:shd w:val="clear" w:color="auto" w:fill="auto"/>
            <w:vAlign w:val="center"/>
          </w:tcPr>
          <w:p w14:paraId="5D64712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156E0C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It is worth noting that if the TPC command is applied in the unit of actual TDW, then the scenario that the UE receives TPC command during actual TDW would not happen. In this case (i.e., TPC command is applied in the unit of actual TDW), both Alt. 1 and Alt. 2 should work. The DCI that carries TPC command can be considered as an event that breaks phase continuity for actual TDW determination under the form of </w:t>
            </w:r>
            <w:r>
              <w:rPr>
                <w:rFonts w:ascii="Times New Roman" w:eastAsia="宋体" w:hAnsi="Times New Roman"/>
                <w:szCs w:val="21"/>
                <w:lang w:val="en-GB"/>
              </w:rPr>
              <w:t>DL reception/monitoring, as discussed in Issue #3-3</w:t>
            </w:r>
            <w:r>
              <w:rPr>
                <w:rFonts w:ascii="Times New Roman" w:hAnsi="Times New Roman" w:cs="Times New Roman"/>
                <w:bCs/>
                <w:lang w:val="en-GB"/>
              </w:rPr>
              <w:t>.</w:t>
            </w:r>
          </w:p>
        </w:tc>
      </w:tr>
      <w:tr w:rsidR="00AC76A7" w14:paraId="464AB721" w14:textId="77777777">
        <w:trPr>
          <w:trHeight w:val="419"/>
          <w:jc w:val="center"/>
        </w:trPr>
        <w:tc>
          <w:tcPr>
            <w:tcW w:w="1220" w:type="dxa"/>
            <w:shd w:val="clear" w:color="auto" w:fill="auto"/>
            <w:vAlign w:val="center"/>
          </w:tcPr>
          <w:p w14:paraId="6E4B86B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27BE69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Prefer Alt 1. We could not understand why a gNB would send TPC commands that take effect during a cTDW. This is a gNB implementation issue and the burden should not be shifted to the UE. </w:t>
            </w:r>
          </w:p>
        </w:tc>
      </w:tr>
      <w:tr w:rsidR="00AC76A7" w14:paraId="322B890B" w14:textId="77777777">
        <w:trPr>
          <w:trHeight w:val="409"/>
          <w:jc w:val="center"/>
        </w:trPr>
        <w:tc>
          <w:tcPr>
            <w:tcW w:w="1220" w:type="dxa"/>
            <w:shd w:val="clear" w:color="auto" w:fill="auto"/>
            <w:vAlign w:val="center"/>
          </w:tcPr>
          <w:p w14:paraId="3B60394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7581BC1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Alt. 1. In our view, this may be only possible for UE to receive TPC command in FDD system. Further, for UEs in coverage enhancement mode, it is expected that UE would apply maximum transmit power for the transmission of PUSCH repetitions. In this case, power control </w:t>
            </w:r>
            <w:r>
              <w:rPr>
                <w:rFonts w:ascii="Times New Roman" w:hAnsi="Times New Roman" w:cs="Times New Roman"/>
                <w:bCs/>
                <w:lang w:val="en-GB"/>
              </w:rPr>
              <w:lastRenderedPageBreak/>
              <w:t xml:space="preserve">accumulation mechanism may not be necessary for DMRS bundling. </w:t>
            </w:r>
          </w:p>
          <w:p w14:paraId="0D19CF1F"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Note that gNB has full control and is aware the status that UE needs to power consistency, gNB may not need to send the TPC command during the current time domain window. </w:t>
            </w:r>
          </w:p>
        </w:tc>
      </w:tr>
      <w:tr w:rsidR="00AC76A7" w14:paraId="683E56FD" w14:textId="77777777">
        <w:trPr>
          <w:trHeight w:val="409"/>
          <w:jc w:val="center"/>
        </w:trPr>
        <w:tc>
          <w:tcPr>
            <w:tcW w:w="1220" w:type="dxa"/>
            <w:shd w:val="clear" w:color="auto" w:fill="auto"/>
            <w:vAlign w:val="center"/>
          </w:tcPr>
          <w:p w14:paraId="4B3527FD"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514BE934"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 xml:space="preserve">Since </w:t>
            </w: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 xml:space="preserve">lt1 </w:t>
            </w: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mposes gNB scheduling restriction, we support Alt2. </w:t>
            </w:r>
          </w:p>
        </w:tc>
      </w:tr>
      <w:tr w:rsidR="00AC76A7" w14:paraId="59E33824" w14:textId="77777777">
        <w:trPr>
          <w:trHeight w:val="409"/>
          <w:jc w:val="center"/>
        </w:trPr>
        <w:tc>
          <w:tcPr>
            <w:tcW w:w="1220" w:type="dxa"/>
            <w:shd w:val="clear" w:color="auto" w:fill="auto"/>
            <w:vAlign w:val="center"/>
          </w:tcPr>
          <w:p w14:paraId="3A9C25B7"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35FB659"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Perfer Alt. 2. Since the TPC command disables to continue power consistency, the unit for the application of it should be the actual TDW. Although it depends on the window size, if the TPC command is not received for the time corresponding to the window, it may act as interference inside and outside the cell, so it is not desirable for the UE not to receive the TPC command.</w:t>
            </w:r>
          </w:p>
        </w:tc>
      </w:tr>
      <w:tr w:rsidR="00AC76A7" w14:paraId="615006EB" w14:textId="77777777">
        <w:trPr>
          <w:trHeight w:val="409"/>
          <w:jc w:val="center"/>
        </w:trPr>
        <w:tc>
          <w:tcPr>
            <w:tcW w:w="1220" w:type="dxa"/>
            <w:shd w:val="clear" w:color="auto" w:fill="auto"/>
            <w:vAlign w:val="center"/>
          </w:tcPr>
          <w:p w14:paraId="7CEDA5AD"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3F9CD91"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Our understanding of TPC accumulation for DG-PUSCH in the current specification is that the TPC is NOT updated by TPC command between any two PUSCH repetitions. Therefore, in our view, neither Alt 1 nor Alt 2 is necessary for DG-PUSCH. Please correct us if our understanding on the existing behavior is wrong.</w:t>
            </w:r>
          </w:p>
        </w:tc>
      </w:tr>
      <w:tr w:rsidR="00AC76A7" w14:paraId="78DD0D55" w14:textId="77777777">
        <w:trPr>
          <w:trHeight w:val="409"/>
          <w:jc w:val="center"/>
        </w:trPr>
        <w:tc>
          <w:tcPr>
            <w:tcW w:w="1220" w:type="dxa"/>
            <w:shd w:val="clear" w:color="auto" w:fill="auto"/>
            <w:vAlign w:val="center"/>
          </w:tcPr>
          <w:p w14:paraId="56265E01"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18F13724"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We have similar understanding as Nokia. TPC could be an event to violate the phase continuity. So, gNB can send TPC during a configured window while no need within an actual time domain window.  </w:t>
            </w:r>
          </w:p>
        </w:tc>
      </w:tr>
      <w:tr w:rsidR="00AC76A7" w14:paraId="1E146C6B" w14:textId="77777777">
        <w:trPr>
          <w:trHeight w:val="409"/>
          <w:jc w:val="center"/>
        </w:trPr>
        <w:tc>
          <w:tcPr>
            <w:tcW w:w="1220" w:type="dxa"/>
            <w:shd w:val="clear" w:color="auto" w:fill="auto"/>
            <w:vAlign w:val="center"/>
          </w:tcPr>
          <w:p w14:paraId="53556AFE"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EF6688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support Alt 2. </w:t>
            </w:r>
            <w:r>
              <w:rPr>
                <w:rFonts w:ascii="Times New Roman" w:eastAsia="Malgun Gothic" w:hAnsi="Times New Roman" w:cs="Times New Roman"/>
                <w:bCs/>
                <w:lang w:eastAsia="ko-KR"/>
              </w:rPr>
              <w:t>Alt1 is not correct. For format 2_2 (configured by RRC and carrying TPC commands), it cannot be guaranteed that UE will not receive TPC commands.</w:t>
            </w:r>
          </w:p>
        </w:tc>
      </w:tr>
      <w:tr w:rsidR="00AC76A7" w14:paraId="08F9DBAA" w14:textId="77777777">
        <w:trPr>
          <w:trHeight w:val="409"/>
          <w:jc w:val="center"/>
        </w:trPr>
        <w:tc>
          <w:tcPr>
            <w:tcW w:w="1220" w:type="dxa"/>
            <w:shd w:val="clear" w:color="auto" w:fill="auto"/>
            <w:vAlign w:val="center"/>
          </w:tcPr>
          <w:p w14:paraId="108FFDE5"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7F0BF66E"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Alt.2 as the dynamic range of TPC command can be increased compared with Alt.1. In Alt.1, the amount of TPC change is limited depending on TDW.</w:t>
            </w:r>
          </w:p>
        </w:tc>
      </w:tr>
      <w:tr w:rsidR="00AC76A7" w14:paraId="2698AB2B" w14:textId="77777777">
        <w:trPr>
          <w:trHeight w:val="409"/>
          <w:jc w:val="center"/>
        </w:trPr>
        <w:tc>
          <w:tcPr>
            <w:tcW w:w="1220" w:type="dxa"/>
            <w:shd w:val="clear" w:color="auto" w:fill="auto"/>
            <w:vAlign w:val="center"/>
          </w:tcPr>
          <w:p w14:paraId="746CCC6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rPr>
              <w:t>CATT</w:t>
            </w:r>
          </w:p>
        </w:tc>
        <w:tc>
          <w:tcPr>
            <w:tcW w:w="8257" w:type="dxa"/>
            <w:shd w:val="clear" w:color="auto" w:fill="auto"/>
            <w:vAlign w:val="center"/>
          </w:tcPr>
          <w:p w14:paraId="0CEAFF8A" w14:textId="77777777" w:rsidR="00AC76A7" w:rsidRDefault="00560AD4">
            <w:pPr>
              <w:rPr>
                <w:rFonts w:ascii="Times New Roman" w:hAnsi="Times New Roman" w:cs="Times New Roman"/>
                <w:bCs/>
              </w:rPr>
            </w:pPr>
            <w:r>
              <w:rPr>
                <w:rFonts w:ascii="Times New Roman" w:hAnsi="Times New Roman" w:cs="Times New Roman" w:hint="eastAsia"/>
                <w:bCs/>
              </w:rPr>
              <w:t xml:space="preserve">Agree with Nokia and ZTE that, the UE shall maintain power consistency during an actual TDW, not configured TDW. </w:t>
            </w:r>
            <w:r>
              <w:rPr>
                <w:rFonts w:ascii="Times New Roman" w:hAnsi="Times New Roman" w:cs="Times New Roman"/>
                <w:bCs/>
              </w:rPr>
              <w:t>I</w:t>
            </w:r>
            <w:r>
              <w:rPr>
                <w:rFonts w:ascii="Times New Roman" w:hAnsi="Times New Roman" w:cs="Times New Roman" w:hint="eastAsia"/>
                <w:bCs/>
              </w:rPr>
              <w:t xml:space="preserve">n this regard, the TDW should be the actual TDW. </w:t>
            </w:r>
          </w:p>
          <w:p w14:paraId="2E59FC85" w14:textId="77777777" w:rsidR="00AC76A7" w:rsidRDefault="00560AD4">
            <w:pPr>
              <w:rPr>
                <w:rFonts w:ascii="Times New Roman" w:hAnsi="Times New Roman" w:cs="Times New Roman"/>
                <w:bCs/>
              </w:rPr>
            </w:pPr>
            <w:r>
              <w:rPr>
                <w:rFonts w:ascii="Times New Roman" w:hAnsi="Times New Roman" w:cs="Times New Roman" w:hint="eastAsia"/>
                <w:bCs/>
              </w:rPr>
              <w:t xml:space="preserve">It is not surprising the gNB also knows that the change of transmitted power will violate the JCE. However, it is possible if the gNB thinks it is now more important to raise the UE Tx power than combining the DMRS (for the current) for channel estimation. Otherwise, the gNB can </w:t>
            </w:r>
            <w:r>
              <w:rPr>
                <w:rFonts w:ascii="Times New Roman" w:hAnsi="Times New Roman" w:cs="Times New Roman"/>
                <w:bCs/>
              </w:rPr>
              <w:t>of course</w:t>
            </w:r>
            <w:r>
              <w:rPr>
                <w:rFonts w:ascii="Times New Roman" w:hAnsi="Times New Roman" w:cs="Times New Roman" w:hint="eastAsia"/>
                <w:bCs/>
              </w:rPr>
              <w:t xml:space="preserve"> avoid sending a TPC during any TDW of JCE.</w:t>
            </w:r>
          </w:p>
          <w:p w14:paraId="4D39344F"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rPr>
              <w:t xml:space="preserve">So we prefer Alt.1 </w:t>
            </w:r>
            <w:r>
              <w:rPr>
                <w:rFonts w:ascii="Times New Roman" w:hAnsi="Times New Roman" w:cs="Times New Roman"/>
                <w:bCs/>
              </w:rPr>
              <w:t>–</w:t>
            </w:r>
            <w:r>
              <w:rPr>
                <w:rFonts w:ascii="Times New Roman" w:hAnsi="Times New Roman" w:cs="Times New Roman" w:hint="eastAsia"/>
                <w:bCs/>
              </w:rPr>
              <w:t xml:space="preserve"> specifically, TPC should be regarded as a dynamic event. No restriction on gNB scheduling. If a TPC takes effect, the UE shall increase the Tx power, and violate the DMRS bundling of the remaining part of the current actual TDW, and may restart a new actual TDW (up to UE capability). </w:t>
            </w:r>
          </w:p>
        </w:tc>
      </w:tr>
      <w:tr w:rsidR="00AC76A7" w14:paraId="3F9658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EB5CBF" w14:textId="77777777" w:rsidR="00AC76A7" w:rsidRDefault="00560AD4">
            <w:pPr>
              <w:jc w:val="center"/>
              <w:rPr>
                <w:rFonts w:ascii="Times New Roman" w:hAnsi="Times New Roman" w:cs="Times New Roman"/>
                <w:bCs/>
              </w:rPr>
            </w:pPr>
            <w:r>
              <w:rPr>
                <w:rFonts w:ascii="Times New Roman" w:hAnsi="Times New Roman" w:cs="Times New Roman" w:hint="eastAsia"/>
                <w:bCs/>
              </w:rPr>
              <w:t>C</w:t>
            </w:r>
            <w:r>
              <w:rPr>
                <w:rFonts w:ascii="Times New Roman" w:hAnsi="Times New Roman" w:cs="Times New Roman"/>
                <w:bCs/>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51FA34" w14:textId="77777777" w:rsidR="00AC76A7" w:rsidRDefault="00560AD4">
            <w:pPr>
              <w:rPr>
                <w:rFonts w:ascii="Times New Roman" w:hAnsi="Times New Roman" w:cs="Times New Roman"/>
                <w:bCs/>
              </w:rPr>
            </w:pPr>
            <w:r>
              <w:rPr>
                <w:rFonts w:ascii="Times New Roman" w:hAnsi="Times New Roman" w:cs="Times New Roman"/>
                <w:bCs/>
              </w:rPr>
              <w:t>Support Alt 2 and actual TDW.</w:t>
            </w:r>
          </w:p>
          <w:p w14:paraId="14F88F89" w14:textId="77777777" w:rsidR="00AC76A7" w:rsidRDefault="00560AD4">
            <w:pPr>
              <w:rPr>
                <w:rFonts w:ascii="Times New Roman" w:hAnsi="Times New Roman" w:cs="Times New Roman"/>
                <w:bCs/>
              </w:rPr>
            </w:pPr>
            <w:r>
              <w:rPr>
                <w:rFonts w:ascii="Times New Roman" w:hAnsi="Times New Roman" w:cs="Times New Roman" w:hint="eastAsia"/>
                <w:bCs/>
              </w:rPr>
              <w:t>g</w:t>
            </w:r>
            <w:r>
              <w:rPr>
                <w:rFonts w:ascii="Times New Roman" w:hAnsi="Times New Roman" w:cs="Times New Roman"/>
                <w:bCs/>
              </w:rPr>
              <w:t xml:space="preserve">NB should have the knowledge when will the actual TDW happens and could choose not to send the TPC command. But if it happens, the power consistency should not be interrupted. Then it could work if the TPC command could be delayed to taking effect. </w:t>
            </w:r>
          </w:p>
          <w:p w14:paraId="1EA72ACD" w14:textId="77777777" w:rsidR="00AC76A7" w:rsidRDefault="00560AD4">
            <w:pPr>
              <w:rPr>
                <w:rFonts w:ascii="Times New Roman" w:hAnsi="Times New Roman" w:cs="Times New Roman"/>
                <w:bCs/>
              </w:rPr>
            </w:pPr>
            <w:r>
              <w:rPr>
                <w:rFonts w:ascii="Times New Roman" w:hAnsi="Times New Roman" w:cs="Times New Roman"/>
                <w:bCs/>
              </w:rPr>
              <w:lastRenderedPageBreak/>
              <w:t>As the actual TDW is derived from the configured TDW and could be smaller than the configured TDW, then the actual TDW is preferred.</w:t>
            </w:r>
          </w:p>
          <w:p w14:paraId="0E21BE83" w14:textId="77777777" w:rsidR="00AC76A7" w:rsidRDefault="00AC76A7">
            <w:pPr>
              <w:rPr>
                <w:rFonts w:ascii="Times New Roman" w:hAnsi="Times New Roman" w:cs="Times New Roman"/>
                <w:bCs/>
              </w:rPr>
            </w:pPr>
          </w:p>
        </w:tc>
      </w:tr>
      <w:tr w:rsidR="00AC76A7" w14:paraId="6F8A03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C8F182" w14:textId="77777777" w:rsidR="00AC76A7" w:rsidRDefault="00560AD4">
            <w:pPr>
              <w:jc w:val="center"/>
              <w:rPr>
                <w:rFonts w:ascii="Times New Roman" w:hAnsi="Times New Roman" w:cs="Times New Roman"/>
                <w:bCs/>
              </w:rPr>
            </w:pPr>
            <w:r>
              <w:rPr>
                <w:rFonts w:ascii="Times New Roman" w:hAnsi="Times New Roman" w:cs="Times New Roman"/>
                <w:bCs/>
              </w:rPr>
              <w:lastRenderedPageBreak/>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E5B629" w14:textId="77777777" w:rsidR="00AC76A7" w:rsidRDefault="00560AD4">
            <w:pPr>
              <w:rPr>
                <w:rFonts w:ascii="Times New Roman" w:hAnsi="Times New Roman" w:cs="Times New Roman"/>
                <w:bCs/>
              </w:rPr>
            </w:pPr>
            <w:r>
              <w:rPr>
                <w:rFonts w:ascii="Times New Roman" w:hAnsi="Times New Roman" w:cs="Times New Roman"/>
                <w:bCs/>
              </w:rPr>
              <w:t>We have a slight preference for Alt. 2. The accumulated TPC commands should be applied to the next available actual time window.</w:t>
            </w:r>
          </w:p>
        </w:tc>
      </w:tr>
      <w:tr w:rsidR="00AC76A7" w14:paraId="4DF3C6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BA354C" w14:textId="77777777" w:rsidR="00AC76A7" w:rsidRDefault="00560AD4">
            <w:pPr>
              <w:jc w:val="center"/>
              <w:rPr>
                <w:rFonts w:ascii="Times New Roman" w:hAnsi="Times New Roman" w:cs="Times New Roman"/>
                <w:bCs/>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9B573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support </w:t>
            </w:r>
            <w:r>
              <w:rPr>
                <w:rFonts w:ascii="Times New Roman" w:hAnsi="Times New Roman" w:cs="Times New Roman" w:hint="eastAsia"/>
                <w:bCs/>
                <w:lang w:val="en-GB"/>
              </w:rPr>
              <w:t>A</w:t>
            </w:r>
            <w:r>
              <w:rPr>
                <w:rFonts w:ascii="Times New Roman" w:hAnsi="Times New Roman" w:cs="Times New Roman"/>
                <w:bCs/>
                <w:lang w:val="en-GB"/>
              </w:rPr>
              <w:t>lt 2 for better performance.</w:t>
            </w:r>
          </w:p>
          <w:p w14:paraId="186C9738" w14:textId="77777777" w:rsidR="00AC76A7" w:rsidRDefault="00560AD4">
            <w:pPr>
              <w:rPr>
                <w:rFonts w:ascii="Times New Roman" w:hAnsi="Times New Roman" w:cs="Times New Roman"/>
                <w:szCs w:val="21"/>
              </w:rPr>
            </w:pPr>
            <w:r>
              <w:rPr>
                <w:rFonts w:ascii="Times New Roman" w:hAnsi="Times New Roman" w:cs="Times New Roman"/>
                <w:szCs w:val="21"/>
              </w:rPr>
              <w:t>If the error propagation can be solved, we prefer accumulating TPC commands per actual TDW for better performance. Otherwise, it may be simple to accumulate per configured TDW. However, if the length of a TDW is too long, the gain of Alt2 decreases. So our second preference is per configured TWD with limited length.</w:t>
            </w:r>
          </w:p>
          <w:p w14:paraId="18F1FD76" w14:textId="77777777" w:rsidR="00AC76A7" w:rsidRDefault="00560AD4">
            <w:pPr>
              <w:rPr>
                <w:rFonts w:ascii="Times New Roman" w:hAnsi="Times New Roman" w:cs="Times New Roman"/>
                <w:bCs/>
              </w:rPr>
            </w:pPr>
            <w:r>
              <w:rPr>
                <w:rFonts w:ascii="Times New Roman" w:hAnsi="Times New Roman" w:cs="Times New Roman"/>
                <w:bCs/>
                <w:lang w:val="en-GB"/>
              </w:rPr>
              <w:t xml:space="preserve">In addition, the scenarios where Alt2 applies need to be clarified. There is no doubt that FDD and SUL are valid scenarios. Actually, TPC commands that do not take effect at the first transmission occasion of a TDW but will take effect during the TDW are of concern. For TDD, according to the spec TS 38.213, the range of valid TPC commands for transmission occasion </w:t>
            </w:r>
            <w:r>
              <w:rPr>
                <w:noProof/>
                <w:position w:val="-6"/>
              </w:rPr>
              <w:drawing>
                <wp:inline distT="0" distB="0" distL="0" distR="0" wp14:anchorId="30AA0A82" wp14:editId="0661D9D9">
                  <wp:extent cx="97155" cy="184785"/>
                  <wp:effectExtent l="0" t="0" r="0"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rFonts w:ascii="Times New Roman" w:hAnsi="Times New Roman" w:cs="Times New Roman"/>
                <w:bCs/>
                <w:lang w:val="en-GB"/>
              </w:rPr>
              <w:t xml:space="preserve"> is defined by </w:t>
            </w:r>
            <w:r>
              <w:rPr>
                <w:noProof/>
                <w:position w:val="-10"/>
              </w:rPr>
              <w:drawing>
                <wp:inline distT="0" distB="0" distL="0" distR="0" wp14:anchorId="72EF16C9" wp14:editId="594A0103">
                  <wp:extent cx="272415" cy="184785"/>
                  <wp:effectExtent l="0" t="0" r="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rPr>
                <w:rFonts w:ascii="Times New Roman" w:hAnsi="Times New Roman" w:cs="Times New Roman"/>
                <w:bCs/>
                <w:lang w:val="en-GB"/>
              </w:rPr>
              <w:t xml:space="preserve">, which has an advance </w:t>
            </w:r>
            <w:r>
              <w:rPr>
                <w:noProof/>
                <w:position w:val="-10"/>
              </w:rPr>
              <w:drawing>
                <wp:inline distT="0" distB="0" distL="0" distR="0" wp14:anchorId="0715A630" wp14:editId="64952799">
                  <wp:extent cx="564515" cy="184785"/>
                  <wp:effectExtent l="0" t="0" r="6985"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rPr>
                <w:rFonts w:ascii="Times New Roman" w:hAnsi="Times New Roman" w:cs="Times New Roman"/>
                <w:bCs/>
                <w:lang w:val="en-GB"/>
              </w:rPr>
              <w:t xml:space="preserve">. </w:t>
            </w:r>
          </w:p>
          <w:tbl>
            <w:tblPr>
              <w:tblStyle w:val="af4"/>
              <w:tblW w:w="0" w:type="auto"/>
              <w:tblLook w:val="04A0" w:firstRow="1" w:lastRow="0" w:firstColumn="1" w:lastColumn="0" w:noHBand="0" w:noVBand="1"/>
            </w:tblPr>
            <w:tblGrid>
              <w:gridCol w:w="8026"/>
            </w:tblGrid>
            <w:tr w:rsidR="00AC76A7" w14:paraId="51E7C89E" w14:textId="77777777">
              <w:tc>
                <w:tcPr>
                  <w:tcW w:w="8026" w:type="dxa"/>
                </w:tcPr>
                <w:p w14:paraId="16956199" w14:textId="77777777" w:rsidR="00AC76A7" w:rsidRDefault="00560AD4">
                  <w:pPr>
                    <w:pStyle w:val="B2"/>
                    <w:rPr>
                      <w:lang w:val="en-US"/>
                    </w:rPr>
                  </w:pPr>
                  <w:r>
                    <w:t>-</w:t>
                  </w:r>
                  <w:r>
                    <w:tab/>
                  </w:r>
                  <w:r>
                    <w:rPr>
                      <w:noProof/>
                      <w:position w:val="-24"/>
                      <w:lang w:val="en-US" w:eastAsia="zh-CN"/>
                    </w:rPr>
                    <w:drawing>
                      <wp:inline distT="0" distB="0" distL="0" distR="0" wp14:anchorId="491D0035" wp14:editId="789DD31B">
                        <wp:extent cx="2470785" cy="379095"/>
                        <wp:effectExtent l="0" t="0" r="5715"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470785" cy="379095"/>
                                </a:xfrm>
                                <a:prstGeom prst="rect">
                                  <a:avLst/>
                                </a:prstGeom>
                                <a:noFill/>
                                <a:ln>
                                  <a:noFill/>
                                </a:ln>
                              </pic:spPr>
                            </pic:pic>
                          </a:graphicData>
                        </a:graphic>
                      </wp:inline>
                    </w:drawing>
                  </w:r>
                  <w:r>
                    <w:t xml:space="preserve"> </w:t>
                  </w:r>
                  <w:r>
                    <w:rPr>
                      <w:lang w:val="en-US"/>
                    </w:rPr>
                    <w:t>is t</w:t>
                  </w:r>
                  <w:r>
                    <w:t xml:space="preserve">he PUSCH power control adjustment state </w:t>
                  </w:r>
                  <w:r>
                    <w:rPr>
                      <w:noProof/>
                      <w:position w:val="-6"/>
                      <w:lang w:val="en-US" w:eastAsia="zh-CN"/>
                    </w:rPr>
                    <w:drawing>
                      <wp:inline distT="0" distB="0" distL="0" distR="0" wp14:anchorId="59B8BB8D" wp14:editId="1EFFFD19">
                        <wp:extent cx="97155" cy="18478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lang w:val="en-US"/>
                    </w:rPr>
                    <w:t xml:space="preserve"> </w:t>
                  </w:r>
                  <w:r>
                    <w:t xml:space="preserve">for </w:t>
                  </w:r>
                  <w:r>
                    <w:rPr>
                      <w:lang w:val="en-US"/>
                    </w:rPr>
                    <w:t xml:space="preserve">active UL BWP </w:t>
                  </w:r>
                  <w:r>
                    <w:rPr>
                      <w:iCs/>
                      <w:noProof/>
                      <w:position w:val="-6"/>
                      <w:lang w:val="en-US" w:eastAsia="zh-CN"/>
                    </w:rPr>
                    <w:drawing>
                      <wp:inline distT="0" distB="0" distL="0" distR="0" wp14:anchorId="5D9D58A2" wp14:editId="785E33A9">
                        <wp:extent cx="97155" cy="1847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50F0E16A" wp14:editId="440485A3">
                        <wp:extent cx="184785" cy="184785"/>
                        <wp:effectExtent l="0" t="0" r="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7C8787CB" wp14:editId="76715ED2">
                        <wp:extent cx="116840" cy="1555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rPr>
                      <w:lang w:val="en-US"/>
                    </w:rPr>
                    <w:t xml:space="preserve"> and PUSCH transmission occasion </w:t>
                  </w:r>
                  <w:r>
                    <w:rPr>
                      <w:noProof/>
                      <w:position w:val="-6"/>
                      <w:lang w:val="en-US" w:eastAsia="zh-CN"/>
                    </w:rPr>
                    <w:drawing>
                      <wp:inline distT="0" distB="0" distL="0" distR="0" wp14:anchorId="764F83AA" wp14:editId="637B07D1">
                        <wp:extent cx="97155" cy="184785"/>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if the</w:t>
                  </w:r>
                  <w:r>
                    <w:rPr>
                      <w:lang w:val="en-US"/>
                    </w:rPr>
                    <w:t xml:space="preserve"> UE is not provided</w:t>
                  </w:r>
                  <w:r>
                    <w:t xml:space="preserve"> </w:t>
                  </w:r>
                  <w:r>
                    <w:rPr>
                      <w:i/>
                    </w:rPr>
                    <w:t>tpc-Accumulation</w:t>
                  </w:r>
                  <w:r>
                    <w:rPr>
                      <w:lang w:val="en-US"/>
                    </w:rPr>
                    <w:t>,</w:t>
                  </w:r>
                  <w:r>
                    <w:rPr>
                      <w:rFonts w:hint="eastAsia"/>
                    </w:rPr>
                    <w:t xml:space="preserve"> </w:t>
                  </w:r>
                  <w:r>
                    <w:rPr>
                      <w:lang w:val="en-US"/>
                    </w:rPr>
                    <w:t xml:space="preserve">where </w:t>
                  </w:r>
                </w:p>
                <w:p w14:paraId="7BCDFA3A" w14:textId="77777777" w:rsidR="00AC76A7" w:rsidRDefault="00560AD4">
                  <w:pPr>
                    <w:pStyle w:val="B3"/>
                    <w:spacing w:before="156"/>
                    <w:rPr>
                      <w:lang w:val="en-US"/>
                    </w:rPr>
                  </w:pPr>
                  <w:r>
                    <w:rPr>
                      <w:lang w:val="en-US"/>
                    </w:rPr>
                    <w:t>-</w:t>
                  </w:r>
                  <w:r>
                    <w:rPr>
                      <w:lang w:val="en-US"/>
                    </w:rPr>
                    <w:tab/>
                    <w:t xml:space="preserve">The </w:t>
                  </w:r>
                  <w:r>
                    <w:rPr>
                      <w:noProof/>
                      <w:position w:val="-12"/>
                      <w:lang w:val="en-US" w:eastAsia="zh-CN"/>
                    </w:rPr>
                    <w:drawing>
                      <wp:inline distT="0" distB="0" distL="0" distR="0" wp14:anchorId="01E7CEE5" wp14:editId="34F8E53C">
                        <wp:extent cx="564515" cy="213995"/>
                        <wp:effectExtent l="0" t="0" r="698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4515" cy="213995"/>
                                </a:xfrm>
                                <a:prstGeom prst="rect">
                                  <a:avLst/>
                                </a:prstGeom>
                                <a:noFill/>
                                <a:ln>
                                  <a:noFill/>
                                </a:ln>
                              </pic:spPr>
                            </pic:pic>
                          </a:graphicData>
                        </a:graphic>
                      </wp:inline>
                    </w:drawing>
                  </w:r>
                  <w:r>
                    <w:t xml:space="preserve"> values are given in Table 7.1.1-1</w:t>
                  </w:r>
                </w:p>
                <w:p w14:paraId="2805867F" w14:textId="77777777" w:rsidR="00AC76A7" w:rsidRDefault="00560AD4">
                  <w:pPr>
                    <w:pStyle w:val="B3"/>
                    <w:spacing w:before="156"/>
                  </w:pPr>
                  <w:r>
                    <w:rPr>
                      <w:lang w:val="en-US"/>
                    </w:rPr>
                    <w:t>-</w:t>
                  </w:r>
                  <w:r>
                    <w:rPr>
                      <w:lang w:val="en-US"/>
                    </w:rPr>
                    <w:tab/>
                  </w:r>
                  <w:r>
                    <w:rPr>
                      <w:noProof/>
                      <w:position w:val="-24"/>
                      <w:lang w:val="en-US" w:eastAsia="zh-CN"/>
                    </w:rPr>
                    <w:drawing>
                      <wp:inline distT="0" distB="0" distL="0" distR="0" wp14:anchorId="4B7EF18F" wp14:editId="6005E5B8">
                        <wp:extent cx="1099185" cy="3498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099185" cy="349885"/>
                                </a:xfrm>
                                <a:prstGeom prst="rect">
                                  <a:avLst/>
                                </a:prstGeom>
                                <a:noFill/>
                                <a:ln>
                                  <a:noFill/>
                                </a:ln>
                              </pic:spPr>
                            </pic:pic>
                          </a:graphicData>
                        </a:graphic>
                      </wp:inline>
                    </w:drawing>
                  </w:r>
                  <w:r>
                    <w:t xml:space="preserve"> is a sum of TPC command values in a set </w:t>
                  </w:r>
                  <w:r>
                    <w:rPr>
                      <w:noProof/>
                      <w:position w:val="-10"/>
                      <w:lang w:val="en-US" w:eastAsia="zh-CN"/>
                    </w:rPr>
                    <w:drawing>
                      <wp:inline distT="0" distB="0" distL="0" distR="0" wp14:anchorId="5D4ABDD3" wp14:editId="17613CC5">
                        <wp:extent cx="184785" cy="184785"/>
                        <wp:effectExtent l="0" t="0" r="5715" b="57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t xml:space="preserve"> of TPC command values with cardinality </w:t>
                  </w:r>
                  <w:r>
                    <w:rPr>
                      <w:noProof/>
                      <w:position w:val="-10"/>
                      <w:lang w:val="en-US" w:eastAsia="zh-CN"/>
                    </w:rPr>
                    <w:drawing>
                      <wp:inline distT="0" distB="0" distL="0" distR="0" wp14:anchorId="08650160" wp14:editId="25F26F02">
                        <wp:extent cx="272415" cy="184785"/>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that the UE receives between </w:t>
                  </w:r>
                  <w:r>
                    <w:rPr>
                      <w:noProof/>
                      <w:position w:val="-10"/>
                      <w:lang w:val="en-US" w:eastAsia="zh-CN"/>
                    </w:rPr>
                    <w:drawing>
                      <wp:inline distT="0" distB="0" distL="0" distR="0" wp14:anchorId="60995CDE" wp14:editId="768C92E0">
                        <wp:extent cx="914400" cy="184785"/>
                        <wp:effectExtent l="0" t="0" r="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4785"/>
                                </a:xfrm>
                                <a:prstGeom prst="rect">
                                  <a:avLst/>
                                </a:prstGeom>
                                <a:noFill/>
                                <a:ln>
                                  <a:noFill/>
                                </a:ln>
                              </pic:spPr>
                            </pic:pic>
                          </a:graphicData>
                        </a:graphic>
                      </wp:inline>
                    </w:drawing>
                  </w:r>
                  <w:r>
                    <w:t xml:space="preserve"> symbols before PUSCH transmission occasion </w:t>
                  </w:r>
                  <w:r>
                    <w:rPr>
                      <w:noProof/>
                      <w:position w:val="-10"/>
                      <w:lang w:val="en-US" w:eastAsia="zh-CN"/>
                    </w:rPr>
                    <w:drawing>
                      <wp:inline distT="0" distB="0" distL="0" distR="0" wp14:anchorId="09EBA09A" wp14:editId="2F7CE5EC">
                        <wp:extent cx="272415" cy="1847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and </w:t>
                  </w:r>
                  <w:r>
                    <w:rPr>
                      <w:noProof/>
                      <w:position w:val="-10"/>
                      <w:lang w:val="en-US" w:eastAsia="zh-CN"/>
                    </w:rPr>
                    <w:drawing>
                      <wp:inline distT="0" distB="0" distL="0" distR="0" wp14:anchorId="658D6E7E" wp14:editId="7DD4B6DB">
                        <wp:extent cx="564515" cy="184785"/>
                        <wp:effectExtent l="0" t="0" r="6985"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symbols before PUSCH transmission occasion </w:t>
                  </w:r>
                  <w:r>
                    <w:rPr>
                      <w:noProof/>
                      <w:position w:val="-6"/>
                      <w:lang w:val="en-US" w:eastAsia="zh-CN"/>
                    </w:rPr>
                    <w:drawing>
                      <wp:inline distT="0" distB="0" distL="0" distR="0" wp14:anchorId="6477DCA7" wp14:editId="6558DE7D">
                        <wp:extent cx="97155" cy="184785"/>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on active </w:t>
                  </w:r>
                  <w:r>
                    <w:rPr>
                      <w:lang w:val="en-US"/>
                    </w:rPr>
                    <w:t xml:space="preserve">UL BWP </w:t>
                  </w:r>
                  <w:r>
                    <w:rPr>
                      <w:iCs/>
                      <w:noProof/>
                      <w:position w:val="-6"/>
                      <w:lang w:val="en-US" w:eastAsia="zh-CN"/>
                    </w:rPr>
                    <w:drawing>
                      <wp:inline distT="0" distB="0" distL="0" distR="0" wp14:anchorId="1D5C49DD" wp14:editId="788A5EB3">
                        <wp:extent cx="97155" cy="18478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6F5FFACD" wp14:editId="50257B64">
                        <wp:extent cx="184785" cy="184785"/>
                        <wp:effectExtent l="0" t="0" r="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48FB7AFA" wp14:editId="72A9A5E1">
                        <wp:extent cx="116840" cy="1555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for PUSCH power control adjustment state </w:t>
                  </w:r>
                  <w:r>
                    <w:rPr>
                      <w:noProof/>
                      <w:position w:val="-6"/>
                      <w:lang w:val="en-US" w:eastAsia="zh-CN"/>
                    </w:rPr>
                    <w:drawing>
                      <wp:inline distT="0" distB="0" distL="0" distR="0" wp14:anchorId="714D9981" wp14:editId="4906D1F0">
                        <wp:extent cx="97155" cy="18478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where </w:t>
                  </w:r>
                  <w:r>
                    <w:rPr>
                      <w:noProof/>
                      <w:position w:val="-10"/>
                      <w:lang w:val="en-US" w:eastAsia="zh-CN"/>
                    </w:rPr>
                    <w:drawing>
                      <wp:inline distT="0" distB="0" distL="0" distR="0" wp14:anchorId="25B0C991" wp14:editId="0A31904D">
                        <wp:extent cx="272415" cy="184785"/>
                        <wp:effectExtent l="0" t="0" r="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is the smallest integer for which </w:t>
                  </w:r>
                  <w:r>
                    <w:rPr>
                      <w:noProof/>
                      <w:position w:val="-10"/>
                      <w:lang w:val="en-US" w:eastAsia="zh-CN"/>
                    </w:rPr>
                    <w:drawing>
                      <wp:inline distT="0" distB="0" distL="0" distR="0" wp14:anchorId="2A799E89" wp14:editId="16C3A8F7">
                        <wp:extent cx="729615" cy="184785"/>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729615" cy="184785"/>
                                </a:xfrm>
                                <a:prstGeom prst="rect">
                                  <a:avLst/>
                                </a:prstGeom>
                                <a:noFill/>
                                <a:ln>
                                  <a:noFill/>
                                </a:ln>
                              </pic:spPr>
                            </pic:pic>
                          </a:graphicData>
                        </a:graphic>
                      </wp:inline>
                    </w:drawing>
                  </w:r>
                  <w:r>
                    <w:t xml:space="preserve"> symbols before PUSCH transmission occasion </w:t>
                  </w:r>
                  <w:r>
                    <w:rPr>
                      <w:noProof/>
                      <w:position w:val="-10"/>
                      <w:lang w:val="en-US" w:eastAsia="zh-CN"/>
                    </w:rPr>
                    <w:drawing>
                      <wp:inline distT="0" distB="0" distL="0" distR="0" wp14:anchorId="6B35D23C" wp14:editId="0ACF4515">
                        <wp:extent cx="272415" cy="18478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is earlier than </w:t>
                  </w:r>
                  <w:r>
                    <w:rPr>
                      <w:noProof/>
                      <w:position w:val="-10"/>
                      <w:lang w:val="en-US" w:eastAsia="zh-CN"/>
                    </w:rPr>
                    <w:drawing>
                      <wp:inline distT="0" distB="0" distL="0" distR="0" wp14:anchorId="4C99DEB7" wp14:editId="4601F323">
                        <wp:extent cx="564515" cy="184785"/>
                        <wp:effectExtent l="0" t="0" r="6985"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symbols before PUSCH transmission occasion </w:t>
                  </w:r>
                  <w:r>
                    <w:rPr>
                      <w:noProof/>
                      <w:position w:val="-6"/>
                      <w:lang w:val="en-US" w:eastAsia="zh-CN"/>
                    </w:rPr>
                    <w:drawing>
                      <wp:inline distT="0" distB="0" distL="0" distR="0" wp14:anchorId="53D96BB1" wp14:editId="5705474E">
                        <wp:extent cx="97155" cy="184785"/>
                        <wp:effectExtent l="0" t="0" r="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p>
                <w:p w14:paraId="770580B0" w14:textId="77777777" w:rsidR="00AC76A7" w:rsidRDefault="00560AD4">
                  <w:pPr>
                    <w:pStyle w:val="B3"/>
                    <w:spacing w:before="156"/>
                    <w:rPr>
                      <w:lang w:val="en-US"/>
                    </w:rPr>
                  </w:pPr>
                  <w:r>
                    <w:t>-</w:t>
                  </w:r>
                  <w:r>
                    <w:tab/>
                    <w:t xml:space="preserve">If a PUSCH transmission is scheduled by a DCI format, </w:t>
                  </w:r>
                  <w:r>
                    <w:rPr>
                      <w:noProof/>
                      <w:position w:val="-10"/>
                      <w:lang w:val="en-US" w:eastAsia="zh-CN"/>
                    </w:rPr>
                    <w:drawing>
                      <wp:inline distT="0" distB="0" distL="0" distR="0" wp14:anchorId="008D6BA8" wp14:editId="4C67CA39">
                        <wp:extent cx="564515" cy="184785"/>
                        <wp:effectExtent l="0" t="0" r="6985"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is a number of symbols for active </w:t>
                  </w:r>
                  <w:r>
                    <w:rPr>
                      <w:lang w:val="en-US"/>
                    </w:rPr>
                    <w:t xml:space="preserve">UL BWP </w:t>
                  </w:r>
                  <w:r>
                    <w:rPr>
                      <w:iCs/>
                      <w:noProof/>
                      <w:position w:val="-6"/>
                      <w:lang w:val="en-US" w:eastAsia="zh-CN"/>
                    </w:rPr>
                    <w:drawing>
                      <wp:inline distT="0" distB="0" distL="0" distR="0" wp14:anchorId="44C5BD68" wp14:editId="710015C5">
                        <wp:extent cx="97155" cy="18478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2B502259" wp14:editId="3C428CDE">
                        <wp:extent cx="184785" cy="1847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60230700" wp14:editId="3AD0697C">
                        <wp:extent cx="116840" cy="1555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after a last </w:t>
                  </w:r>
                  <w:r>
                    <w:lastRenderedPageBreak/>
                    <w:t xml:space="preserve">symbol of a corresponding PDCCH reception and before a first symbol of the PUSCH transmission </w:t>
                  </w:r>
                </w:p>
                <w:p w14:paraId="2926D5E0" w14:textId="77777777" w:rsidR="00AC76A7" w:rsidRDefault="00560AD4">
                  <w:pPr>
                    <w:pStyle w:val="B3"/>
                    <w:spacing w:before="156"/>
                    <w:rPr>
                      <w:lang w:val="en-US"/>
                    </w:rPr>
                  </w:pPr>
                  <w:r>
                    <w:t>-</w:t>
                  </w:r>
                  <w:r>
                    <w:tab/>
                    <w:t xml:space="preserve">If a PUSCH transmission is configured by </w:t>
                  </w:r>
                  <w:r>
                    <w:rPr>
                      <w:i/>
                      <w:iCs/>
                    </w:rPr>
                    <w:t>ConfiguredGrantConfig</w:t>
                  </w:r>
                  <w:r>
                    <w:t xml:space="preserve">, </w:t>
                  </w:r>
                  <w:r>
                    <w:rPr>
                      <w:noProof/>
                      <w:position w:val="-10"/>
                      <w:lang w:val="en-US" w:eastAsia="zh-CN"/>
                    </w:rPr>
                    <w:drawing>
                      <wp:inline distT="0" distB="0" distL="0" distR="0" wp14:anchorId="686B95C2" wp14:editId="025D19E8">
                        <wp:extent cx="564515" cy="184785"/>
                        <wp:effectExtent l="0" t="0" r="698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is a number of </w:t>
                  </w:r>
                  <w:r>
                    <w:rPr>
                      <w:noProof/>
                      <w:position w:val="-12"/>
                      <w:lang w:val="en-US" w:eastAsia="zh-CN"/>
                    </w:rPr>
                    <w:drawing>
                      <wp:inline distT="0" distB="0" distL="0" distR="0" wp14:anchorId="48B7985F" wp14:editId="465D4C1B">
                        <wp:extent cx="564515" cy="213995"/>
                        <wp:effectExtent l="0" t="0" r="698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64515" cy="213995"/>
                                </a:xfrm>
                                <a:prstGeom prst="rect">
                                  <a:avLst/>
                                </a:prstGeom>
                                <a:noFill/>
                                <a:ln>
                                  <a:noFill/>
                                </a:ln>
                              </pic:spPr>
                            </pic:pic>
                          </a:graphicData>
                        </a:graphic>
                      </wp:inline>
                    </w:drawing>
                  </w:r>
                  <w:r>
                    <w:t xml:space="preserve"> symbols equal to the product of a number of symbols per slot, </w:t>
                  </w:r>
                  <w:r>
                    <w:rPr>
                      <w:noProof/>
                      <w:position w:val="-12"/>
                      <w:lang w:val="en-US" w:eastAsia="zh-CN"/>
                    </w:rPr>
                    <w:drawing>
                      <wp:inline distT="0" distB="0" distL="0" distR="0" wp14:anchorId="043D7F41" wp14:editId="4647931D">
                        <wp:extent cx="272415" cy="2336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72415" cy="233680"/>
                                </a:xfrm>
                                <a:prstGeom prst="rect">
                                  <a:avLst/>
                                </a:prstGeom>
                                <a:noFill/>
                                <a:ln>
                                  <a:noFill/>
                                </a:ln>
                              </pic:spPr>
                            </pic:pic>
                          </a:graphicData>
                        </a:graphic>
                      </wp:inline>
                    </w:drawing>
                  </w:r>
                  <w:r>
                    <w:t xml:space="preserve">, and the minimum of the values provided by </w:t>
                  </w:r>
                  <w:r>
                    <w:rPr>
                      <w:i/>
                    </w:rPr>
                    <w:t>k2</w:t>
                  </w:r>
                  <w:r>
                    <w:t xml:space="preserve"> </w:t>
                  </w:r>
                  <w:r>
                    <w:rPr>
                      <w:rFonts w:hint="eastAsia"/>
                    </w:rPr>
                    <w:t xml:space="preserve">in </w:t>
                  </w:r>
                  <w:r>
                    <w:rPr>
                      <w:rFonts w:hint="eastAsia"/>
                      <w:i/>
                      <w:iCs/>
                    </w:rPr>
                    <w:t xml:space="preserve">PUSCH-ConfigCommon </w:t>
                  </w:r>
                  <w:r>
                    <w:t xml:space="preserve">for active </w:t>
                  </w:r>
                  <w:r>
                    <w:rPr>
                      <w:lang w:val="en-US"/>
                    </w:rPr>
                    <w:t xml:space="preserve">UL BWP </w:t>
                  </w:r>
                  <w:r>
                    <w:rPr>
                      <w:iCs/>
                      <w:noProof/>
                      <w:position w:val="-6"/>
                      <w:lang w:val="en-US" w:eastAsia="zh-CN"/>
                    </w:rPr>
                    <w:drawing>
                      <wp:inline distT="0" distB="0" distL="0" distR="0" wp14:anchorId="42E3A9B5" wp14:editId="32F26D5B">
                        <wp:extent cx="97155" cy="1847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195A056B" wp14:editId="2D8E86AE">
                        <wp:extent cx="184785" cy="18478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4FD18C83" wp14:editId="35086C7C">
                        <wp:extent cx="116840" cy="155575"/>
                        <wp:effectExtent l="0" t="0" r="0" b="0"/>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w:t>
                  </w:r>
                </w:p>
              </w:tc>
            </w:tr>
          </w:tbl>
          <w:p w14:paraId="440831D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 xml:space="preserve">or example, the accumulation </w:t>
            </w:r>
            <m:oMath>
              <m:sSub>
                <m:sSubPr>
                  <m:ctrlPr>
                    <w:rPr>
                      <w:rFonts w:ascii="Cambria Math" w:hAnsi="Cambria Math" w:cs="Times New Roman"/>
                      <w:bCs/>
                      <w:lang w:val="en-GB"/>
                    </w:rPr>
                  </m:ctrlPr>
                </m:sSubPr>
                <m:e>
                  <m:r>
                    <w:rPr>
                      <w:rFonts w:ascii="Cambria Math" w:hAnsi="Cambria Math" w:cs="Times New Roman"/>
                      <w:lang w:val="en-GB"/>
                    </w:rPr>
                    <m:t>f</m:t>
                  </m:r>
                </m:e>
                <m:sub>
                  <m:r>
                    <w:rPr>
                      <w:rFonts w:ascii="Cambria Math" w:hAnsi="Cambria Math" w:cs="Times New Roman"/>
                      <w:lang w:val="en-GB"/>
                    </w:rPr>
                    <m:t>1</m:t>
                  </m:r>
                </m:sub>
              </m:sSub>
            </m:oMath>
            <w:r>
              <w:rPr>
                <w:rFonts w:ascii="Times New Roman" w:hAnsi="Times New Roman" w:cs="Times New Roman" w:hint="eastAsia"/>
                <w:bCs/>
                <w:lang w:val="en-GB"/>
              </w:rPr>
              <w:t xml:space="preserve"> </w:t>
            </w:r>
            <w:r>
              <w:rPr>
                <w:rFonts w:ascii="Times New Roman" w:hAnsi="Times New Roman" w:cs="Times New Roman"/>
                <w:bCs/>
                <w:lang w:val="en-GB"/>
              </w:rPr>
              <w:t xml:space="preserve">of TO1 accumulates only the TPC commands before the </w:t>
            </w:r>
            <w:r>
              <w:rPr>
                <w:rFonts w:ascii="Times New Roman" w:hAnsi="Times New Roman" w:cs="Times New Roman"/>
                <w:bCs/>
                <w:color w:val="00B0F0"/>
                <w:lang w:val="en-GB"/>
              </w:rPr>
              <w:t>blue line</w:t>
            </w:r>
            <w:r>
              <w:rPr>
                <w:rFonts w:ascii="Times New Roman" w:hAnsi="Times New Roman" w:cs="Times New Roman"/>
                <w:bCs/>
                <w:lang w:val="en-GB"/>
              </w:rPr>
              <w:t xml:space="preserve">, and the TPC commands received during the </w:t>
            </w:r>
            <w:r>
              <w:rPr>
                <w:rFonts w:ascii="Times New Roman" w:hAnsi="Times New Roman" w:cs="Times New Roman"/>
                <w:bCs/>
                <w:color w:val="FF0000"/>
                <w:lang w:val="en-GB"/>
              </w:rPr>
              <w:t>red range</w:t>
            </w:r>
            <w:r>
              <w:rPr>
                <w:rFonts w:ascii="Times New Roman" w:hAnsi="Times New Roman" w:cs="Times New Roman"/>
                <w:bCs/>
                <w:lang w:val="en-GB"/>
              </w:rPr>
              <w:t xml:space="preserve"> will take effect at TO2. Thus, the discussion also makes sense in TDD. The current wording is good enough.</w:t>
            </w:r>
          </w:p>
          <w:p w14:paraId="096DA44F" w14:textId="77777777" w:rsidR="00AC76A7" w:rsidRDefault="00560AD4">
            <w:pPr>
              <w:jc w:val="center"/>
              <w:rPr>
                <w:rFonts w:ascii="Times New Roman" w:hAnsi="Times New Roman" w:cs="Times New Roman"/>
                <w:bCs/>
                <w:lang w:val="en-GB"/>
              </w:rPr>
            </w:pPr>
            <w:r>
              <w:rPr>
                <w:noProof/>
              </w:rPr>
              <w:drawing>
                <wp:inline distT="0" distB="0" distL="0" distR="0" wp14:anchorId="1F36A44B" wp14:editId="0E49A385">
                  <wp:extent cx="3521075" cy="2494915"/>
                  <wp:effectExtent l="0" t="0" r="317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3529441" cy="2500995"/>
                          </a:xfrm>
                          <a:prstGeom prst="rect">
                            <a:avLst/>
                          </a:prstGeom>
                        </pic:spPr>
                      </pic:pic>
                    </a:graphicData>
                  </a:graphic>
                </wp:inline>
              </w:drawing>
            </w:r>
          </w:p>
          <w:p w14:paraId="4E4526F1" w14:textId="77777777" w:rsidR="00AC76A7" w:rsidRDefault="00AC76A7">
            <w:pPr>
              <w:rPr>
                <w:rFonts w:ascii="Times New Roman" w:hAnsi="Times New Roman" w:cs="Times New Roman"/>
                <w:bCs/>
              </w:rPr>
            </w:pPr>
          </w:p>
        </w:tc>
      </w:tr>
      <w:tr w:rsidR="00AC76A7" w14:paraId="71887A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21DC6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11A234"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Alt 1 for the actual TDW: if the UE does receive a TPC command, this constitutes an event, and the UE does not maintain continuity.</w:t>
            </w:r>
          </w:p>
        </w:tc>
      </w:tr>
    </w:tbl>
    <w:p w14:paraId="1BD484B9"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42F45CC9" w14:textId="77777777" w:rsidR="00AC76A7" w:rsidRDefault="00560AD4">
      <w:pPr>
        <w:pStyle w:val="2"/>
        <w:spacing w:before="156" w:after="156" w:line="240" w:lineRule="auto"/>
        <w:rPr>
          <w:rFonts w:ascii="Arial" w:hAnsi="Arial" w:cs="Arial"/>
        </w:rPr>
      </w:pPr>
      <w:r>
        <w:rPr>
          <w:rFonts w:ascii="Arial" w:hAnsi="Arial" w:cs="Arial"/>
        </w:rPr>
        <w:t>3.4 TA adjustment</w:t>
      </w:r>
    </w:p>
    <w:p w14:paraId="339871F9"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 1</w:t>
      </w:r>
      <w:r>
        <w:rPr>
          <w:sz w:val="21"/>
          <w:szCs w:val="21"/>
        </w:rPr>
        <w:t xml:space="preserve">: </w:t>
      </w:r>
      <w:r>
        <w:rPr>
          <w:szCs w:val="21"/>
        </w:rPr>
        <w:t xml:space="preserve">UE </w:t>
      </w:r>
      <w:r>
        <w:rPr>
          <w:rFonts w:hint="eastAsia"/>
          <w:szCs w:val="21"/>
          <w:lang w:eastAsia="zh-CN"/>
        </w:rPr>
        <w:t>does</w:t>
      </w:r>
      <w:r>
        <w:rPr>
          <w:szCs w:val="21"/>
        </w:rPr>
        <w:t xml:space="preserve"> not expect to receive TA commands indicating TA adjustment during </w:t>
      </w:r>
      <w:r>
        <w:rPr>
          <w:rFonts w:hint="eastAsia"/>
          <w:szCs w:val="21"/>
          <w:lang w:eastAsia="zh-CN"/>
        </w:rPr>
        <w:t xml:space="preserve">the </w:t>
      </w:r>
      <w:r>
        <w:rPr>
          <w:szCs w:val="21"/>
        </w:rPr>
        <w:t>TDW</w:t>
      </w:r>
      <w:r>
        <w:rPr>
          <w:sz w:val="21"/>
          <w:szCs w:val="21"/>
        </w:rPr>
        <w:t>.</w:t>
      </w:r>
    </w:p>
    <w:p w14:paraId="7A5926F5"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Qualcomm, ZTE</w:t>
      </w:r>
    </w:p>
    <w:p w14:paraId="49388C79"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2</w:t>
      </w:r>
      <w:r>
        <w:rPr>
          <w:sz w:val="21"/>
          <w:szCs w:val="21"/>
        </w:rPr>
        <w:t xml:space="preserve">: </w:t>
      </w:r>
      <w:r>
        <w:rPr>
          <w:rFonts w:eastAsia="等线"/>
          <w:bCs/>
          <w:szCs w:val="21"/>
        </w:rPr>
        <w:t>UE ignore</w:t>
      </w:r>
      <w:r>
        <w:rPr>
          <w:rFonts w:eastAsia="等线" w:hint="eastAsia"/>
          <w:bCs/>
          <w:szCs w:val="21"/>
          <w:lang w:eastAsia="zh-CN"/>
        </w:rPr>
        <w:t>s</w:t>
      </w:r>
      <w:r>
        <w:rPr>
          <w:rFonts w:eastAsia="等线"/>
          <w:bCs/>
          <w:szCs w:val="21"/>
        </w:rPr>
        <w:t xml:space="preserve"> the TA command which indicates TA adjustment during the TDW</w:t>
      </w:r>
      <w:r>
        <w:rPr>
          <w:sz w:val="21"/>
          <w:szCs w:val="21"/>
        </w:rPr>
        <w:t>.</w:t>
      </w:r>
    </w:p>
    <w:p w14:paraId="1971E762"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CMCC</w:t>
      </w:r>
    </w:p>
    <w:p w14:paraId="41C663E2"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3</w:t>
      </w:r>
      <w:r>
        <w:rPr>
          <w:sz w:val="21"/>
          <w:szCs w:val="21"/>
        </w:rPr>
        <w:t>: UE performs TA adjustment after the TDW if it receives any TA command indicating TA adjustment during the TDW.</w:t>
      </w:r>
    </w:p>
    <w:p w14:paraId="72F2A14D"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Spreadtrum, vivo, Panasonic, NTT DOCOMO, Sony, Apple, InterDigital, Ericsson, Sharp, Nokia, NSB</w:t>
      </w:r>
    </w:p>
    <w:p w14:paraId="6122FCC2"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16478D00"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 xml:space="preserve">Companies are encouraged to provide comments on the above three options </w:t>
      </w:r>
      <w:r>
        <w:rPr>
          <w:rFonts w:ascii="Times New Roman" w:hAnsi="Times New Roman" w:cs="Times New Roman"/>
          <w:szCs w:val="21"/>
        </w:rPr>
        <w:t xml:space="preserve">and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eastAsia="等线" w:hAnsi="Times New Roman" w:cs="Times New Roman"/>
          <w:bCs/>
          <w:kern w:val="0"/>
          <w:szCs w:val="21"/>
          <w:lang w:val="en-GB"/>
        </w:rPr>
        <w:t>.</w:t>
      </w:r>
    </w:p>
    <w:tbl>
      <w:tblPr>
        <w:tblStyle w:val="af4"/>
        <w:tblW w:w="0" w:type="auto"/>
        <w:jc w:val="center"/>
        <w:tblLook w:val="04A0" w:firstRow="1" w:lastRow="0" w:firstColumn="1" w:lastColumn="0" w:noHBand="0" w:noVBand="1"/>
      </w:tblPr>
      <w:tblGrid>
        <w:gridCol w:w="2558"/>
        <w:gridCol w:w="2525"/>
        <w:gridCol w:w="2282"/>
        <w:gridCol w:w="2371"/>
      </w:tblGrid>
      <w:tr w:rsidR="00AC76A7" w14:paraId="602FF62B" w14:textId="77777777">
        <w:trPr>
          <w:trHeight w:val="631"/>
          <w:jc w:val="center"/>
        </w:trPr>
        <w:tc>
          <w:tcPr>
            <w:tcW w:w="2613" w:type="dxa"/>
          </w:tcPr>
          <w:p w14:paraId="51F8E967" w14:textId="77777777" w:rsidR="00AC76A7" w:rsidRDefault="00AC76A7">
            <w:pPr>
              <w:rPr>
                <w:rFonts w:ascii="Times New Roman" w:hAnsi="Times New Roman" w:cs="Times New Roman"/>
                <w:szCs w:val="21"/>
              </w:rPr>
            </w:pPr>
          </w:p>
        </w:tc>
        <w:tc>
          <w:tcPr>
            <w:tcW w:w="2593" w:type="dxa"/>
          </w:tcPr>
          <w:p w14:paraId="551EFB4B" w14:textId="77777777" w:rsidR="00AC76A7" w:rsidRDefault="00560AD4">
            <w:pPr>
              <w:jc w:val="center"/>
              <w:rPr>
                <w:rFonts w:ascii="Times New Roman" w:hAnsi="Times New Roman" w:cs="Times New Roman"/>
                <w:szCs w:val="21"/>
              </w:rPr>
            </w:pPr>
            <w:r>
              <w:rPr>
                <w:rFonts w:ascii="Times New Roman" w:hAnsi="Times New Roman" w:cs="Times New Roman"/>
                <w:szCs w:val="21"/>
              </w:rPr>
              <w:t>Option 1</w:t>
            </w:r>
          </w:p>
        </w:tc>
        <w:tc>
          <w:tcPr>
            <w:tcW w:w="2340" w:type="dxa"/>
          </w:tcPr>
          <w:p w14:paraId="209B5526" w14:textId="77777777" w:rsidR="00AC76A7" w:rsidRDefault="00560AD4">
            <w:pPr>
              <w:jc w:val="center"/>
              <w:rPr>
                <w:rFonts w:ascii="Times New Roman" w:hAnsi="Times New Roman" w:cs="Times New Roman"/>
                <w:szCs w:val="21"/>
              </w:rPr>
            </w:pPr>
            <w:r>
              <w:rPr>
                <w:rFonts w:ascii="Times New Roman" w:hAnsi="Times New Roman" w:cs="Times New Roman" w:hint="eastAsia"/>
                <w:szCs w:val="21"/>
              </w:rPr>
              <w:t>O</w:t>
            </w:r>
            <w:r>
              <w:rPr>
                <w:rFonts w:ascii="Times New Roman" w:hAnsi="Times New Roman" w:cs="Times New Roman"/>
                <w:szCs w:val="21"/>
              </w:rPr>
              <w:t>ption 2</w:t>
            </w:r>
          </w:p>
        </w:tc>
        <w:tc>
          <w:tcPr>
            <w:tcW w:w="2416" w:type="dxa"/>
          </w:tcPr>
          <w:p w14:paraId="021E51AC" w14:textId="77777777" w:rsidR="00AC76A7" w:rsidRDefault="00560AD4">
            <w:pPr>
              <w:jc w:val="center"/>
              <w:rPr>
                <w:rFonts w:ascii="Times New Roman" w:hAnsi="Times New Roman" w:cs="Times New Roman"/>
                <w:szCs w:val="21"/>
              </w:rPr>
            </w:pPr>
            <w:r>
              <w:rPr>
                <w:rFonts w:ascii="Times New Roman" w:hAnsi="Times New Roman" w:cs="Times New Roman"/>
                <w:szCs w:val="21"/>
              </w:rPr>
              <w:t>Option 3</w:t>
            </w:r>
          </w:p>
        </w:tc>
      </w:tr>
      <w:tr w:rsidR="00AC76A7" w14:paraId="6620AB00" w14:textId="77777777">
        <w:trPr>
          <w:trHeight w:val="631"/>
          <w:jc w:val="center"/>
        </w:trPr>
        <w:tc>
          <w:tcPr>
            <w:tcW w:w="2613" w:type="dxa"/>
          </w:tcPr>
          <w:p w14:paraId="2B03C2CA" w14:textId="77777777" w:rsidR="00AC76A7" w:rsidRDefault="00560AD4">
            <w:pPr>
              <w:jc w:val="center"/>
              <w:rPr>
                <w:rFonts w:ascii="Times New Roman" w:hAnsi="Times New Roman" w:cs="Times New Roman"/>
                <w:szCs w:val="21"/>
              </w:rPr>
            </w:pPr>
            <w:r>
              <w:rPr>
                <w:rFonts w:ascii="Times New Roman" w:hAnsi="Times New Roman" w:cs="Times New Roman"/>
                <w:szCs w:val="21"/>
              </w:rPr>
              <w:t>Configured TDW</w:t>
            </w:r>
          </w:p>
        </w:tc>
        <w:tc>
          <w:tcPr>
            <w:tcW w:w="2593" w:type="dxa"/>
          </w:tcPr>
          <w:p w14:paraId="4A5490D4" w14:textId="77777777" w:rsidR="00AC76A7" w:rsidRDefault="00560AD4">
            <w:pPr>
              <w:rPr>
                <w:rFonts w:ascii="Times New Roman" w:hAnsi="Times New Roman" w:cs="Times New Roman"/>
                <w:szCs w:val="21"/>
              </w:rPr>
            </w:pPr>
            <w:r>
              <w:rPr>
                <w:rFonts w:ascii="Times New Roman" w:hAnsi="Times New Roman" w:cs="Times New Roman"/>
                <w:szCs w:val="21"/>
              </w:rPr>
              <w:t>QC, Intel</w:t>
            </w:r>
          </w:p>
        </w:tc>
        <w:tc>
          <w:tcPr>
            <w:tcW w:w="2340" w:type="dxa"/>
          </w:tcPr>
          <w:p w14:paraId="2944FFDD" w14:textId="77777777" w:rsidR="00AC76A7" w:rsidRDefault="00AC76A7">
            <w:pPr>
              <w:rPr>
                <w:rFonts w:ascii="Times New Roman" w:hAnsi="Times New Roman" w:cs="Times New Roman"/>
                <w:szCs w:val="21"/>
              </w:rPr>
            </w:pPr>
          </w:p>
        </w:tc>
        <w:tc>
          <w:tcPr>
            <w:tcW w:w="2416" w:type="dxa"/>
          </w:tcPr>
          <w:p w14:paraId="57189BDF"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Samsung, Apple, Ericsson</w:t>
            </w:r>
          </w:p>
        </w:tc>
      </w:tr>
      <w:tr w:rsidR="00AC76A7" w14:paraId="11B3AFEB" w14:textId="77777777">
        <w:trPr>
          <w:trHeight w:val="631"/>
          <w:jc w:val="center"/>
        </w:trPr>
        <w:tc>
          <w:tcPr>
            <w:tcW w:w="2613" w:type="dxa"/>
          </w:tcPr>
          <w:p w14:paraId="0E4D1BE9" w14:textId="77777777" w:rsidR="00AC76A7" w:rsidRDefault="00560AD4">
            <w:pPr>
              <w:jc w:val="center"/>
              <w:rPr>
                <w:rFonts w:ascii="Times New Roman" w:hAnsi="Times New Roman" w:cs="Times New Roman"/>
                <w:szCs w:val="21"/>
              </w:rPr>
            </w:pPr>
            <w:r>
              <w:rPr>
                <w:rFonts w:ascii="Times New Roman" w:hAnsi="Times New Roman" w:cs="Times New Roman"/>
                <w:szCs w:val="21"/>
              </w:rPr>
              <w:t>Actual TDW</w:t>
            </w:r>
          </w:p>
        </w:tc>
        <w:tc>
          <w:tcPr>
            <w:tcW w:w="2593" w:type="dxa"/>
          </w:tcPr>
          <w:p w14:paraId="3F346541" w14:textId="77777777" w:rsidR="00AC76A7" w:rsidRDefault="00560AD4">
            <w:pPr>
              <w:rPr>
                <w:rFonts w:ascii="Times New Roman" w:hAnsi="Times New Roman" w:cs="Times New Roman"/>
                <w:szCs w:val="21"/>
              </w:rPr>
            </w:pPr>
            <w:r>
              <w:rPr>
                <w:rFonts w:ascii="Times New Roman" w:hAnsi="Times New Roman" w:cs="Times New Roman" w:hint="eastAsia"/>
                <w:szCs w:val="21"/>
              </w:rPr>
              <w:t>ZTE, CATT</w:t>
            </w:r>
          </w:p>
        </w:tc>
        <w:tc>
          <w:tcPr>
            <w:tcW w:w="2340" w:type="dxa"/>
          </w:tcPr>
          <w:p w14:paraId="581D3D83" w14:textId="77777777" w:rsidR="00AC76A7" w:rsidRDefault="00560AD4">
            <w:pPr>
              <w:rPr>
                <w:rFonts w:ascii="Times New Roman" w:hAnsi="Times New Roman" w:cs="Times New Roman"/>
                <w:szCs w:val="21"/>
              </w:rPr>
            </w:pPr>
            <w:r>
              <w:rPr>
                <w:rFonts w:ascii="Times New Roman" w:hAnsi="Times New Roman" w:cs="Times New Roman" w:hint="eastAsia"/>
                <w:szCs w:val="21"/>
              </w:rPr>
              <w:t>C</w:t>
            </w:r>
            <w:r>
              <w:rPr>
                <w:rFonts w:ascii="Times New Roman" w:hAnsi="Times New Roman" w:cs="Times New Roman"/>
                <w:szCs w:val="21"/>
              </w:rPr>
              <w:t>MCC</w:t>
            </w:r>
          </w:p>
        </w:tc>
        <w:tc>
          <w:tcPr>
            <w:tcW w:w="2416" w:type="dxa"/>
          </w:tcPr>
          <w:p w14:paraId="74CDAEB1" w14:textId="77777777" w:rsidR="00AC76A7" w:rsidRDefault="00560AD4">
            <w:pPr>
              <w:rPr>
                <w:rFonts w:ascii="Times New Roman" w:hAnsi="Times New Roman" w:cs="Times New Roman"/>
                <w:szCs w:val="21"/>
              </w:rPr>
            </w:pPr>
            <w:r>
              <w:rPr>
                <w:rFonts w:ascii="Times New Roman" w:hAnsi="Times New Roman" w:cs="Times New Roman"/>
                <w:szCs w:val="21"/>
              </w:rPr>
              <w:t xml:space="preserve">Nokia/NSB, Lenovo, Motorola Mobility, Sharp, vivo, TCL, Samsung, OPPO, China Telecom, Xiaomi, </w:t>
            </w:r>
            <w:r>
              <w:rPr>
                <w:rFonts w:ascii="Times New Roman" w:hAnsi="Times New Roman" w:cs="Times New Roman" w:hint="eastAsia"/>
                <w:szCs w:val="21"/>
              </w:rPr>
              <w:t>C</w:t>
            </w:r>
            <w:r>
              <w:rPr>
                <w:rFonts w:ascii="Times New Roman" w:hAnsi="Times New Roman" w:cs="Times New Roman"/>
                <w:szCs w:val="21"/>
              </w:rPr>
              <w:t xml:space="preserve">MCC, InterDigital, Spreadtrum, </w:t>
            </w:r>
            <w:r>
              <w:rPr>
                <w:rFonts w:ascii="Times New Roman" w:eastAsia="MS Mincho" w:hAnsi="Times New Roman" w:cs="Times New Roman"/>
                <w:szCs w:val="21"/>
                <w:lang w:eastAsia="ja-JP"/>
              </w:rPr>
              <w:t>Ericsson</w:t>
            </w:r>
          </w:p>
        </w:tc>
      </w:tr>
    </w:tbl>
    <w:p w14:paraId="35708856" w14:textId="77777777" w:rsidR="00AC76A7" w:rsidRDefault="00AC76A7">
      <w:pPr>
        <w:rPr>
          <w:rFonts w:ascii="Times New Roman" w:eastAsia="等线" w:hAnsi="Times New Roman" w:cs="Times New Roman"/>
          <w:bCs/>
          <w:kern w:val="0"/>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7481539" w14:textId="77777777">
        <w:trPr>
          <w:trHeight w:val="409"/>
          <w:jc w:val="center"/>
        </w:trPr>
        <w:tc>
          <w:tcPr>
            <w:tcW w:w="1220" w:type="dxa"/>
            <w:shd w:val="clear" w:color="auto" w:fill="auto"/>
            <w:vAlign w:val="center"/>
          </w:tcPr>
          <w:p w14:paraId="392B2D6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87979F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672897EE" w14:textId="77777777">
        <w:trPr>
          <w:trHeight w:val="409"/>
          <w:jc w:val="center"/>
        </w:trPr>
        <w:tc>
          <w:tcPr>
            <w:tcW w:w="1220" w:type="dxa"/>
            <w:shd w:val="clear" w:color="auto" w:fill="auto"/>
            <w:vAlign w:val="center"/>
          </w:tcPr>
          <w:p w14:paraId="2363238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2D5669E1" w14:textId="77777777" w:rsidR="00AC76A7" w:rsidRDefault="00560AD4">
            <w:pPr>
              <w:rPr>
                <w:rFonts w:ascii="Times New Roman" w:hAnsi="Times New Roman" w:cs="Times New Roman"/>
                <w:bCs/>
                <w:lang w:val="en-GB"/>
              </w:rPr>
            </w:pPr>
            <w:r>
              <w:rPr>
                <w:rFonts w:ascii="Times New Roman" w:hAnsi="Times New Roman" w:cs="Times New Roman"/>
                <w:bCs/>
                <w:lang w:val="en-GB"/>
              </w:rPr>
              <w:t>Ignoring the TA adjustment should be avoided, otherwise the timing misalignment strongly impact system performance, especially in coverage shortage scenario.</w:t>
            </w:r>
          </w:p>
        </w:tc>
      </w:tr>
      <w:tr w:rsidR="00AC76A7" w14:paraId="4FAC498F" w14:textId="77777777">
        <w:trPr>
          <w:trHeight w:val="419"/>
          <w:jc w:val="center"/>
        </w:trPr>
        <w:tc>
          <w:tcPr>
            <w:tcW w:w="1220" w:type="dxa"/>
            <w:shd w:val="clear" w:color="auto" w:fill="auto"/>
            <w:vAlign w:val="center"/>
          </w:tcPr>
          <w:p w14:paraId="1B59725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5183FDCC" w14:textId="77777777" w:rsidR="00AC76A7" w:rsidRDefault="00560AD4">
            <w:pPr>
              <w:rPr>
                <w:rFonts w:ascii="Times New Roman" w:hAnsi="Times New Roman" w:cs="Times New Roman"/>
                <w:bCs/>
                <w:lang w:val="en-GB"/>
              </w:rPr>
            </w:pPr>
            <w:r>
              <w:rPr>
                <w:rFonts w:ascii="Times New Roman" w:hAnsi="Times New Roman" w:cs="Times New Roman"/>
                <w:bCs/>
                <w:lang w:val="en-GB"/>
              </w:rPr>
              <w:t>There is currently no concept of “accumulating TA commands”. We prefer to keep it this way and not have to introduce a new procedure. Hence, we prefer to go with Option 1 or 2.</w:t>
            </w:r>
          </w:p>
        </w:tc>
      </w:tr>
      <w:tr w:rsidR="00AC76A7" w14:paraId="79E21D86" w14:textId="77777777">
        <w:trPr>
          <w:trHeight w:val="409"/>
          <w:jc w:val="center"/>
        </w:trPr>
        <w:tc>
          <w:tcPr>
            <w:tcW w:w="1220" w:type="dxa"/>
            <w:shd w:val="clear" w:color="auto" w:fill="auto"/>
            <w:vAlign w:val="center"/>
          </w:tcPr>
          <w:p w14:paraId="1F8ED39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4558C749"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to be align with TPC proposal.</w:t>
            </w:r>
          </w:p>
        </w:tc>
      </w:tr>
      <w:tr w:rsidR="00AC76A7" w14:paraId="2A9C8C72" w14:textId="77777777">
        <w:trPr>
          <w:trHeight w:val="409"/>
          <w:jc w:val="center"/>
        </w:trPr>
        <w:tc>
          <w:tcPr>
            <w:tcW w:w="1220" w:type="dxa"/>
            <w:shd w:val="clear" w:color="auto" w:fill="auto"/>
            <w:vAlign w:val="center"/>
          </w:tcPr>
          <w:p w14:paraId="72938DFF"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1BB5445"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3. According to the reply LS of RAN4, the TA adjustment should not be performed within the DMRS bundle, and it should be performed at the boundary of the DMRS bundle. Therefore, all three options can be considered, but from the gNB's point of view, the role of TA is to align the uplinks of different UEs to be received at the same time (within the CP), so it must be guaranteed. Therefore, the UE should perform all the instructed TAs, but it is desirable to apply only the TA at the boundary of the TDW.</w:t>
            </w:r>
          </w:p>
        </w:tc>
      </w:tr>
      <w:tr w:rsidR="00AC76A7" w14:paraId="1ED0D6A4" w14:textId="77777777">
        <w:trPr>
          <w:trHeight w:val="409"/>
          <w:jc w:val="center"/>
        </w:trPr>
        <w:tc>
          <w:tcPr>
            <w:tcW w:w="1220" w:type="dxa"/>
            <w:shd w:val="clear" w:color="auto" w:fill="auto"/>
            <w:vAlign w:val="center"/>
          </w:tcPr>
          <w:p w14:paraId="52C4BFCA"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0FE8212" w14:textId="77777777" w:rsidR="00AC76A7" w:rsidRDefault="00560AD4">
            <w:pPr>
              <w:rPr>
                <w:rFonts w:ascii="Times New Roman" w:hAnsi="Times New Roman" w:cs="Times New Roman"/>
                <w:bCs/>
                <w:lang w:val="en-GB"/>
              </w:rPr>
            </w:pPr>
            <w:r>
              <w:rPr>
                <w:rFonts w:ascii="Times New Roman" w:hAnsi="Times New Roman" w:cs="Times New Roman"/>
                <w:bCs/>
                <w:lang w:val="en-GB"/>
              </w:rPr>
              <w:t>For TA command, if the TA command is received, a slot applying the TA adjustment cannot be flexibly determined because the applied slot is subject to the minimum SCS among SCSs of configured BWPs. Therefore, Option 1 impacts scheduler and we support Option 3.</w:t>
            </w:r>
          </w:p>
        </w:tc>
      </w:tr>
      <w:tr w:rsidR="00AC76A7" w14:paraId="64DFDF7E" w14:textId="77777777">
        <w:trPr>
          <w:trHeight w:val="409"/>
          <w:jc w:val="center"/>
        </w:trPr>
        <w:tc>
          <w:tcPr>
            <w:tcW w:w="1220" w:type="dxa"/>
            <w:shd w:val="clear" w:color="auto" w:fill="auto"/>
            <w:vAlign w:val="center"/>
          </w:tcPr>
          <w:p w14:paraId="4CC70CD9"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0B44AE50" w14:textId="77777777" w:rsidR="00AC76A7" w:rsidRDefault="00560AD4">
            <w:pPr>
              <w:rPr>
                <w:rFonts w:ascii="Times New Roman" w:hAnsi="Times New Roman" w:cs="Times New Roman"/>
                <w:bCs/>
                <w:lang w:val="en-GB"/>
              </w:rPr>
            </w:pPr>
            <w:r>
              <w:rPr>
                <w:rFonts w:ascii="Times New Roman" w:hAnsi="Times New Roman" w:cs="Times New Roman" w:hint="eastAsia"/>
                <w:bCs/>
              </w:rPr>
              <w:t xml:space="preserve">Prefer similar solution as for TPC. </w:t>
            </w:r>
          </w:p>
        </w:tc>
      </w:tr>
      <w:tr w:rsidR="00AC76A7" w14:paraId="00611951" w14:textId="77777777">
        <w:trPr>
          <w:trHeight w:val="409"/>
          <w:jc w:val="center"/>
        </w:trPr>
        <w:tc>
          <w:tcPr>
            <w:tcW w:w="1220" w:type="dxa"/>
            <w:shd w:val="clear" w:color="auto" w:fill="auto"/>
            <w:vAlign w:val="center"/>
          </w:tcPr>
          <w:p w14:paraId="7B8DD9F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BEF8F82"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Prefer Option 3. </w:t>
            </w:r>
            <w:r>
              <w:rPr>
                <w:rFonts w:ascii="Times New Roman" w:eastAsia="Malgun Gothic" w:hAnsi="Times New Roman" w:cs="Times New Roman" w:hint="eastAsia"/>
                <w:bCs/>
                <w:lang w:val="en-GB" w:eastAsia="ko-KR"/>
              </w:rPr>
              <w:t>TA adjustment can be applied similar as TPC commands.</w:t>
            </w:r>
            <w:r>
              <w:rPr>
                <w:rFonts w:ascii="Times New Roman" w:eastAsia="Malgun Gothic" w:hAnsi="Times New Roman" w:cs="Times New Roman"/>
                <w:bCs/>
                <w:lang w:val="en-GB" w:eastAsia="ko-KR"/>
              </w:rPr>
              <w:t xml:space="preserve"> </w:t>
            </w:r>
          </w:p>
        </w:tc>
      </w:tr>
      <w:tr w:rsidR="00AC76A7" w14:paraId="00607BCC" w14:textId="77777777">
        <w:trPr>
          <w:trHeight w:val="409"/>
          <w:jc w:val="center"/>
        </w:trPr>
        <w:tc>
          <w:tcPr>
            <w:tcW w:w="1220" w:type="dxa"/>
            <w:shd w:val="clear" w:color="auto" w:fill="auto"/>
            <w:vAlign w:val="center"/>
          </w:tcPr>
          <w:p w14:paraId="2814D68C"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42779373"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amount of TA adjustment is limited in option 1. In order to have the same amount of TA relative change, we prefer Option 2.</w:t>
            </w:r>
          </w:p>
        </w:tc>
      </w:tr>
      <w:tr w:rsidR="00AC76A7" w14:paraId="607103CF" w14:textId="77777777">
        <w:trPr>
          <w:trHeight w:val="409"/>
          <w:jc w:val="center"/>
        </w:trPr>
        <w:tc>
          <w:tcPr>
            <w:tcW w:w="1220" w:type="dxa"/>
            <w:shd w:val="clear" w:color="auto" w:fill="auto"/>
            <w:vAlign w:val="center"/>
          </w:tcPr>
          <w:p w14:paraId="1079EC7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rPr>
              <w:lastRenderedPageBreak/>
              <w:t>CATT</w:t>
            </w:r>
          </w:p>
        </w:tc>
        <w:tc>
          <w:tcPr>
            <w:tcW w:w="8257" w:type="dxa"/>
            <w:shd w:val="clear" w:color="auto" w:fill="auto"/>
            <w:vAlign w:val="center"/>
          </w:tcPr>
          <w:p w14:paraId="30727E22" w14:textId="77777777" w:rsidR="00AC76A7" w:rsidRDefault="00560AD4">
            <w:pPr>
              <w:rPr>
                <w:rFonts w:ascii="Times New Roman" w:hAnsi="Times New Roman" w:cs="Times New Roman"/>
                <w:bCs/>
              </w:rPr>
            </w:pPr>
            <w:r>
              <w:rPr>
                <w:rFonts w:ascii="Times New Roman" w:hAnsi="Times New Roman" w:cs="Times New Roman" w:hint="eastAsia"/>
                <w:bCs/>
              </w:rPr>
              <w:t xml:space="preserve">The UE shall maintain phase continuity during an actual TDW, not configured TDW. </w:t>
            </w:r>
            <w:r>
              <w:rPr>
                <w:rFonts w:ascii="Times New Roman" w:hAnsi="Times New Roman" w:cs="Times New Roman"/>
                <w:bCs/>
              </w:rPr>
              <w:t>I</w:t>
            </w:r>
            <w:r>
              <w:rPr>
                <w:rFonts w:ascii="Times New Roman" w:hAnsi="Times New Roman" w:cs="Times New Roman" w:hint="eastAsia"/>
                <w:bCs/>
              </w:rPr>
              <w:t>n this regard, the TDW should be the actual TDW.</w:t>
            </w:r>
          </w:p>
          <w:p w14:paraId="335DB6D3" w14:textId="77777777" w:rsidR="00AC76A7" w:rsidRDefault="00560AD4">
            <w:pPr>
              <w:rPr>
                <w:rFonts w:ascii="Times New Roman" w:hAnsi="Times New Roman" w:cs="Times New Roman"/>
                <w:bCs/>
              </w:rPr>
            </w:pPr>
            <w:r>
              <w:rPr>
                <w:rFonts w:ascii="Times New Roman" w:hAnsi="Times New Roman" w:cs="Times New Roman" w:hint="eastAsia"/>
                <w:bCs/>
              </w:rPr>
              <w:t xml:space="preserve">Note that TA has more serious effect on performance than TPC. An </w:t>
            </w:r>
            <w:r>
              <w:rPr>
                <w:rFonts w:ascii="Times New Roman" w:hAnsi="Times New Roman" w:cs="Times New Roman"/>
                <w:bCs/>
              </w:rPr>
              <w:t>impropriate</w:t>
            </w:r>
            <w:r>
              <w:rPr>
                <w:rFonts w:ascii="Times New Roman" w:hAnsi="Times New Roman" w:cs="Times New Roman" w:hint="eastAsia"/>
                <w:bCs/>
              </w:rPr>
              <w:t xml:space="preserve"> TA results in decoding problem in gNB side, regardless DMRS bundling is applied or not. If the gNB cannot receive PUSCH properly due to TA issue (e.g. unacceptable TA offset), JCE cannot improve the performance. So, reaction to a TA command shall be as fast as possible. </w:t>
            </w:r>
          </w:p>
          <w:p w14:paraId="2D3B8BDA"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rPr>
              <w:t xml:space="preserve">So we prefer Alt.1 </w:t>
            </w:r>
            <w:r>
              <w:rPr>
                <w:rFonts w:ascii="Times New Roman" w:hAnsi="Times New Roman" w:cs="Times New Roman"/>
                <w:bCs/>
              </w:rPr>
              <w:t>–</w:t>
            </w:r>
            <w:r>
              <w:rPr>
                <w:rFonts w:ascii="Times New Roman" w:hAnsi="Times New Roman" w:cs="Times New Roman" w:hint="eastAsia"/>
                <w:bCs/>
              </w:rPr>
              <w:t xml:space="preserve"> TA command should be regarded as a dynamic event. No restriction on gNB scheduling. If a TA command takes effect, the UE shall adjust the TA, and violate the DMRS bundling of the remaining part of the current actual TDW, and may restart a new actual TDW (up to UE capability).</w:t>
            </w:r>
          </w:p>
        </w:tc>
      </w:tr>
      <w:tr w:rsidR="00AC76A7" w14:paraId="390F672B" w14:textId="77777777">
        <w:trPr>
          <w:trHeight w:val="409"/>
          <w:jc w:val="center"/>
        </w:trPr>
        <w:tc>
          <w:tcPr>
            <w:tcW w:w="1220" w:type="dxa"/>
            <w:shd w:val="clear" w:color="auto" w:fill="auto"/>
            <w:vAlign w:val="center"/>
          </w:tcPr>
          <w:p w14:paraId="6AABFF54" w14:textId="77777777" w:rsidR="00AC76A7" w:rsidRDefault="00560AD4">
            <w:pPr>
              <w:jc w:val="center"/>
              <w:rPr>
                <w:rFonts w:ascii="Times New Roman" w:hAnsi="Times New Roman" w:cs="Times New Roman"/>
                <w:bCs/>
              </w:rPr>
            </w:pPr>
            <w:r>
              <w:rPr>
                <w:rFonts w:ascii="Times New Roman" w:hAnsi="Times New Roman" w:cs="Times New Roman"/>
                <w:bCs/>
              </w:rPr>
              <w:t>Apple</w:t>
            </w:r>
          </w:p>
        </w:tc>
        <w:tc>
          <w:tcPr>
            <w:tcW w:w="8257" w:type="dxa"/>
            <w:shd w:val="clear" w:color="auto" w:fill="auto"/>
            <w:vAlign w:val="center"/>
          </w:tcPr>
          <w:p w14:paraId="636F1F44" w14:textId="77777777" w:rsidR="00AC76A7" w:rsidRDefault="00560AD4">
            <w:pPr>
              <w:rPr>
                <w:rFonts w:ascii="Times New Roman" w:hAnsi="Times New Roman" w:cs="Times New Roman"/>
                <w:bCs/>
              </w:rPr>
            </w:pPr>
            <w:r>
              <w:rPr>
                <w:rFonts w:ascii="Times New Roman" w:hAnsi="Times New Roman" w:cs="Times New Roman"/>
                <w:bCs/>
              </w:rPr>
              <w:t>If the TA is applied to actual TDW, it could cause misalignment between gNB and UE, due to UE could miss the dynamic signalling which trigger the actual TDW.</w:t>
            </w:r>
          </w:p>
        </w:tc>
      </w:tr>
      <w:tr w:rsidR="00AC76A7" w14:paraId="3D927CA9" w14:textId="77777777">
        <w:trPr>
          <w:trHeight w:val="409"/>
          <w:jc w:val="center"/>
        </w:trPr>
        <w:tc>
          <w:tcPr>
            <w:tcW w:w="1220" w:type="dxa"/>
            <w:shd w:val="clear" w:color="auto" w:fill="auto"/>
            <w:vAlign w:val="center"/>
          </w:tcPr>
          <w:p w14:paraId="1EF5B2F1" w14:textId="77777777" w:rsidR="00AC76A7" w:rsidRDefault="00560AD4">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52DE849E" w14:textId="77777777" w:rsidR="00AC76A7" w:rsidRDefault="00560AD4">
            <w:pPr>
              <w:rPr>
                <w:rFonts w:ascii="Times New Roman" w:hAnsi="Times New Roman" w:cs="Times New Roman"/>
                <w:bCs/>
              </w:rPr>
            </w:pPr>
            <w:r>
              <w:rPr>
                <w:rFonts w:ascii="Times New Roman" w:hAnsi="Times New Roman" w:cs="Times New Roman"/>
                <w:bCs/>
                <w:lang w:val="en-GB"/>
              </w:rPr>
              <w:t>O</w:t>
            </w:r>
            <w:r>
              <w:rPr>
                <w:rFonts w:ascii="Times New Roman" w:hAnsi="Times New Roman" w:cs="Times New Roman" w:hint="eastAsia"/>
                <w:bCs/>
                <w:lang w:val="en-GB"/>
              </w:rPr>
              <w:t>ur</w:t>
            </w:r>
            <w:r>
              <w:rPr>
                <w:rFonts w:ascii="Times New Roman" w:hAnsi="Times New Roman" w:cs="Times New Roman"/>
                <w:bCs/>
                <w:lang w:val="en-GB"/>
              </w:rPr>
              <w:t xml:space="preserve"> original thinking is that gNB could send another timing adjustment which could taking effect after the TDW, since the gNB and UEs have a same knowledge of where the TDW is. From this perspective, the gNB could choose when to send timing adjustment through implementation. But if the timing adjustment accidently will take effect during the TDW, we have no problem to delay it after the actual TDW.  </w:t>
            </w:r>
          </w:p>
        </w:tc>
      </w:tr>
      <w:tr w:rsidR="00AC76A7" w14:paraId="10907283" w14:textId="77777777">
        <w:trPr>
          <w:trHeight w:val="409"/>
          <w:jc w:val="center"/>
        </w:trPr>
        <w:tc>
          <w:tcPr>
            <w:tcW w:w="1220" w:type="dxa"/>
            <w:shd w:val="clear" w:color="auto" w:fill="auto"/>
            <w:vAlign w:val="center"/>
          </w:tcPr>
          <w:p w14:paraId="37C5426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259034B1"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hint="eastAsia"/>
                <w:kern w:val="0"/>
                <w:sz w:val="22"/>
              </w:rPr>
              <w:t>I</w:t>
            </w:r>
            <w:r>
              <w:rPr>
                <w:rFonts w:ascii="Times New Roman" w:eastAsia="宋体" w:hAnsi="Times New Roman" w:cs="Times New Roman"/>
                <w:kern w:val="0"/>
                <w:sz w:val="22"/>
              </w:rPr>
              <w:t>n our understanding, a UE receives a TA command only if the network have confirmed the necessity for TA adjustment. If the UE does not expect to receive it, ignores it, or even postpones its implementation, then it can cause ICI to other UEs, which should be avoided from network perspective.</w:t>
            </w:r>
          </w:p>
          <w:p w14:paraId="28423FA5" w14:textId="77777777" w:rsidR="00AC76A7" w:rsidRDefault="00560AD4">
            <w:pPr>
              <w:rPr>
                <w:rFonts w:ascii="Times New Roman" w:hAnsi="Times New Roman" w:cs="Times New Roman"/>
                <w:bCs/>
                <w:lang w:val="en-GB"/>
              </w:rPr>
            </w:pPr>
            <w:r>
              <w:rPr>
                <w:rFonts w:ascii="Times New Roman" w:eastAsia="宋体" w:hAnsi="Times New Roman" w:cs="Times New Roman"/>
                <w:kern w:val="0"/>
                <w:sz w:val="22"/>
              </w:rPr>
              <w:t>Therefore, a reasonable method is taking TA command an event used to determine the actual TDWs. Ignoring a TA command by a UE should be avoided.</w:t>
            </w:r>
          </w:p>
        </w:tc>
      </w:tr>
      <w:tr w:rsidR="00AC76A7" w14:paraId="10A5F1F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85CFB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7DE422"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The UE should not ignore a TA command, and we think the timing is not as tight as for the TPC case.  So here the TA commands can be deferred in both configured and actual TDWs.</w:t>
            </w:r>
          </w:p>
        </w:tc>
      </w:tr>
    </w:tbl>
    <w:p w14:paraId="493FCC0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F82C65E"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4700C2DD"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03407367" w14:textId="77777777" w:rsidR="00AC76A7" w:rsidRDefault="00560AD4">
      <w:pPr>
        <w:pStyle w:val="2"/>
        <w:spacing w:before="156" w:after="156" w:line="240" w:lineRule="auto"/>
        <w:rPr>
          <w:rFonts w:ascii="Arial" w:hAnsi="Arial" w:cs="Arial"/>
        </w:rPr>
      </w:pPr>
      <w:r>
        <w:rPr>
          <w:rFonts w:ascii="Arial" w:hAnsi="Arial" w:cs="Arial"/>
        </w:rPr>
        <w:t>4.1 Use cases</w:t>
      </w:r>
    </w:p>
    <w:p w14:paraId="5A97E519"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4b:</w:t>
      </w:r>
    </w:p>
    <w:p w14:paraId="103CD025"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b/>
          <w:kern w:val="0"/>
          <w:szCs w:val="21"/>
          <w:highlight w:val="yellow"/>
          <w:lang w:eastAsia="en-US"/>
        </w:rPr>
        <w:t>Proposal 1:</w:t>
      </w:r>
    </w:p>
    <w:p w14:paraId="0809E0AE" w14:textId="77777777" w:rsidR="00AC76A7" w:rsidRDefault="00560AD4">
      <w:pPr>
        <w:widowControl/>
        <w:numPr>
          <w:ilvl w:val="0"/>
          <w:numId w:val="11"/>
        </w:numPr>
        <w:autoSpaceDE w:val="0"/>
        <w:autoSpaceDN w:val="0"/>
        <w:snapToGrid w:val="0"/>
        <w:spacing w:after="120" w:line="252" w:lineRule="auto"/>
        <w:rPr>
          <w:rFonts w:ascii="Times New Roman" w:hAnsi="Times New Roman" w:cs="Times New Roman"/>
        </w:rPr>
      </w:pPr>
      <w:r>
        <w:rPr>
          <w:rFonts w:ascii="Times New Roman" w:eastAsia="宋体" w:hAnsi="Times New Roman" w:cs="Times New Roman"/>
          <w:kern w:val="0"/>
          <w:szCs w:val="21"/>
        </w:rPr>
        <w:t>For non-back-to-back PUSCH transmissions across consecutive slots, if there is other uplink transmission in the middle of two PUSCH transmissions and the condition of power consistency and phase continuity cannot be met, the other uplink transmission constitutes an event that violates power consistency and phase continuity.</w:t>
      </w:r>
    </w:p>
    <w:p w14:paraId="7DFD2064"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063EBD3" w14:textId="77777777">
        <w:trPr>
          <w:trHeight w:val="409"/>
          <w:jc w:val="center"/>
        </w:trPr>
        <w:tc>
          <w:tcPr>
            <w:tcW w:w="1220" w:type="dxa"/>
            <w:shd w:val="clear" w:color="auto" w:fill="auto"/>
            <w:vAlign w:val="center"/>
          </w:tcPr>
          <w:p w14:paraId="72D08A7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455D1E6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3029C167" w14:textId="77777777">
        <w:trPr>
          <w:trHeight w:val="409"/>
          <w:jc w:val="center"/>
        </w:trPr>
        <w:tc>
          <w:tcPr>
            <w:tcW w:w="1220" w:type="dxa"/>
            <w:shd w:val="clear" w:color="auto" w:fill="auto"/>
            <w:vAlign w:val="center"/>
          </w:tcPr>
          <w:p w14:paraId="345ABD0B"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18131C1A"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2C57BAAE" w14:textId="77777777">
        <w:trPr>
          <w:trHeight w:val="419"/>
          <w:jc w:val="center"/>
        </w:trPr>
        <w:tc>
          <w:tcPr>
            <w:tcW w:w="1220" w:type="dxa"/>
            <w:shd w:val="clear" w:color="auto" w:fill="auto"/>
            <w:vAlign w:val="center"/>
          </w:tcPr>
          <w:p w14:paraId="4CED497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4628F54F" w14:textId="77777777" w:rsidR="00AC76A7" w:rsidRDefault="00560AD4">
            <w:pPr>
              <w:rPr>
                <w:rFonts w:ascii="Times New Roman" w:hAnsi="Times New Roman" w:cs="Times New Roman"/>
                <w:bCs/>
                <w:lang w:val="en-GB"/>
              </w:rPr>
            </w:pPr>
            <w:r>
              <w:rPr>
                <w:rFonts w:ascii="Times New Roman" w:hAnsi="Times New Roman" w:cs="Times New Roman"/>
                <w:bCs/>
                <w:lang w:val="en-GB"/>
              </w:rPr>
              <w:t>Agree. Isnt this just restating what RAN4 already told us?</w:t>
            </w:r>
          </w:p>
        </w:tc>
      </w:tr>
      <w:tr w:rsidR="00AC76A7" w14:paraId="15B3BC09" w14:textId="77777777">
        <w:trPr>
          <w:trHeight w:val="409"/>
          <w:jc w:val="center"/>
        </w:trPr>
        <w:tc>
          <w:tcPr>
            <w:tcW w:w="1220" w:type="dxa"/>
            <w:shd w:val="clear" w:color="auto" w:fill="auto"/>
            <w:vAlign w:val="center"/>
          </w:tcPr>
          <w:p w14:paraId="3CA17D0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1A464AE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D391191" w14:textId="77777777">
        <w:trPr>
          <w:trHeight w:val="409"/>
          <w:jc w:val="center"/>
        </w:trPr>
        <w:tc>
          <w:tcPr>
            <w:tcW w:w="1220" w:type="dxa"/>
            <w:shd w:val="clear" w:color="auto" w:fill="auto"/>
            <w:vAlign w:val="center"/>
          </w:tcPr>
          <w:p w14:paraId="2B41696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07748C5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7F87670E" w14:textId="77777777">
        <w:trPr>
          <w:trHeight w:val="409"/>
          <w:jc w:val="center"/>
        </w:trPr>
        <w:tc>
          <w:tcPr>
            <w:tcW w:w="1220" w:type="dxa"/>
            <w:shd w:val="clear" w:color="auto" w:fill="auto"/>
            <w:vAlign w:val="center"/>
          </w:tcPr>
          <w:p w14:paraId="3163BC59"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5A3D5F8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60FDE388" w14:textId="77777777">
        <w:trPr>
          <w:trHeight w:val="409"/>
          <w:jc w:val="center"/>
        </w:trPr>
        <w:tc>
          <w:tcPr>
            <w:tcW w:w="1220" w:type="dxa"/>
            <w:shd w:val="clear" w:color="auto" w:fill="auto"/>
            <w:vAlign w:val="center"/>
          </w:tcPr>
          <w:p w14:paraId="08898531"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EC75B1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7C8E583B" w14:textId="77777777">
        <w:trPr>
          <w:trHeight w:val="409"/>
          <w:jc w:val="center"/>
        </w:trPr>
        <w:tc>
          <w:tcPr>
            <w:tcW w:w="1220" w:type="dxa"/>
            <w:shd w:val="clear" w:color="auto" w:fill="auto"/>
            <w:vAlign w:val="center"/>
          </w:tcPr>
          <w:p w14:paraId="070ECD60"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DE97DBE"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Support. </w:t>
            </w:r>
          </w:p>
          <w:p w14:paraId="6189BFC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However, one critical issue is still open yet: what if other UL transmission has the same FDRA, power, TMPI</w:t>
            </w:r>
            <w:r>
              <w:rPr>
                <w:rFonts w:ascii="Times New Roman" w:hAnsi="Times New Roman" w:cs="Times New Roman"/>
                <w:bCs/>
                <w:lang w:val="en-GB"/>
              </w:rPr>
              <w:t>…</w:t>
            </w:r>
            <w:r>
              <w:rPr>
                <w:rFonts w:ascii="Times New Roman" w:hAnsi="Times New Roman" w:cs="Times New Roman" w:hint="eastAsia"/>
                <w:bCs/>
                <w:lang w:val="en-GB"/>
              </w:rPr>
              <w:t xml:space="preserve">? </w:t>
            </w:r>
            <w:r>
              <w:rPr>
                <w:rFonts w:ascii="Times New Roman" w:hAnsi="Times New Roman" w:cs="Times New Roman"/>
                <w:bCs/>
                <w:lang w:val="en-GB"/>
              </w:rPr>
              <w:t>S</w:t>
            </w:r>
            <w:r>
              <w:rPr>
                <w:rFonts w:ascii="Times New Roman" w:hAnsi="Times New Roman" w:cs="Times New Roman" w:hint="eastAsia"/>
                <w:bCs/>
                <w:lang w:val="en-GB"/>
              </w:rPr>
              <w:t xml:space="preserve">hould we consider it is NOT an event? Or just handle it the same as the case when the parameters are </w:t>
            </w:r>
            <w:r>
              <w:rPr>
                <w:rFonts w:ascii="Times New Roman" w:hAnsi="Times New Roman" w:cs="Times New Roman"/>
                <w:bCs/>
                <w:lang w:val="en-GB"/>
              </w:rPr>
              <w:t>different</w:t>
            </w:r>
            <w:r>
              <w:rPr>
                <w:rFonts w:ascii="Times New Roman" w:hAnsi="Times New Roman" w:cs="Times New Roman" w:hint="eastAsia"/>
                <w:bCs/>
                <w:lang w:val="en-GB"/>
              </w:rPr>
              <w:t>, for the sake of simplicity?</w:t>
            </w:r>
          </w:p>
        </w:tc>
      </w:tr>
      <w:tr w:rsidR="00AC76A7" w14:paraId="272B3842" w14:textId="77777777">
        <w:trPr>
          <w:trHeight w:val="409"/>
          <w:jc w:val="center"/>
        </w:trPr>
        <w:tc>
          <w:tcPr>
            <w:tcW w:w="1220" w:type="dxa"/>
            <w:shd w:val="clear" w:color="auto" w:fill="auto"/>
            <w:vAlign w:val="center"/>
          </w:tcPr>
          <w:p w14:paraId="7BDBB8B4"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749D989"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77D2111B" w14:textId="77777777">
        <w:trPr>
          <w:trHeight w:val="409"/>
          <w:jc w:val="center"/>
        </w:trPr>
        <w:tc>
          <w:tcPr>
            <w:tcW w:w="1220" w:type="dxa"/>
            <w:shd w:val="clear" w:color="auto" w:fill="auto"/>
            <w:vAlign w:val="center"/>
          </w:tcPr>
          <w:p w14:paraId="401A0D8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284B2F4"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Support. If there is uplink transmission between the TDW, whatever the UE behaviour is, for example UCI multiplexing or prioritization for transmission power reduction, the UE cannot maintain the power consistency and phase continuity. It is natural to handle other uplink transmission as an event.</w:t>
            </w:r>
          </w:p>
        </w:tc>
      </w:tr>
      <w:tr w:rsidR="00AC76A7" w14:paraId="5E4180BF" w14:textId="77777777">
        <w:trPr>
          <w:trHeight w:val="409"/>
          <w:jc w:val="center"/>
        </w:trPr>
        <w:tc>
          <w:tcPr>
            <w:tcW w:w="1220" w:type="dxa"/>
            <w:shd w:val="clear" w:color="auto" w:fill="auto"/>
            <w:vAlign w:val="center"/>
          </w:tcPr>
          <w:p w14:paraId="50E72A2D"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4F49D371"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1BDD08AE" w14:textId="77777777">
        <w:trPr>
          <w:trHeight w:val="409"/>
          <w:jc w:val="center"/>
        </w:trPr>
        <w:tc>
          <w:tcPr>
            <w:tcW w:w="1220" w:type="dxa"/>
            <w:shd w:val="clear" w:color="auto" w:fill="auto"/>
            <w:vAlign w:val="center"/>
          </w:tcPr>
          <w:p w14:paraId="11F5126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Nokia/NSB </w:t>
            </w:r>
          </w:p>
        </w:tc>
        <w:tc>
          <w:tcPr>
            <w:tcW w:w="8257" w:type="dxa"/>
            <w:shd w:val="clear" w:color="auto" w:fill="auto"/>
            <w:vAlign w:val="center"/>
          </w:tcPr>
          <w:p w14:paraId="01CFCC4B"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are fine with the proposal. Our understanding on the part “</w:t>
            </w:r>
            <w:r>
              <w:rPr>
                <w:rFonts w:ascii="Times New Roman" w:eastAsia="宋体" w:hAnsi="Times New Roman" w:cs="Times New Roman"/>
                <w:kern w:val="0"/>
                <w:szCs w:val="21"/>
              </w:rPr>
              <w:t>and the condition of power consistency and phase continuity cannot be met”</w:t>
            </w:r>
            <w:r>
              <w:rPr>
                <w:rFonts w:ascii="Times New Roman" w:hAnsi="Times New Roman" w:cs="Times New Roman"/>
                <w:bCs/>
                <w:lang w:val="en-GB"/>
              </w:rPr>
              <w:t xml:space="preserve"> is that if the </w:t>
            </w:r>
            <w:r>
              <w:rPr>
                <w:rFonts w:ascii="Times New Roman" w:eastAsia="宋体" w:hAnsi="Times New Roman" w:cs="Times New Roman"/>
                <w:kern w:val="0"/>
                <w:szCs w:val="21"/>
              </w:rPr>
              <w:t>condition of power consistency and phase continuity can be met, e.g., same settings (to be confirmed by RAN4), then JCE can be applied across the other UL transmission.</w:t>
            </w:r>
          </w:p>
        </w:tc>
      </w:tr>
      <w:tr w:rsidR="00AC76A7" w14:paraId="0D439090" w14:textId="77777777">
        <w:trPr>
          <w:trHeight w:val="409"/>
          <w:jc w:val="center"/>
        </w:trPr>
        <w:tc>
          <w:tcPr>
            <w:tcW w:w="1220" w:type="dxa"/>
            <w:shd w:val="clear" w:color="auto" w:fill="auto"/>
            <w:vAlign w:val="center"/>
          </w:tcPr>
          <w:p w14:paraId="09A2ADDE"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40F4E009" w14:textId="77777777" w:rsidR="00AC76A7" w:rsidRDefault="00560AD4">
            <w:pPr>
              <w:rPr>
                <w:rFonts w:ascii="Times New Roman" w:hAnsi="Times New Roman" w:cs="Times New Roman"/>
                <w:bCs/>
              </w:rPr>
            </w:pPr>
            <w:r>
              <w:rPr>
                <w:rFonts w:ascii="Times New Roman" w:hAnsi="Times New Roman" w:cs="Times New Roman" w:hint="eastAsia"/>
                <w:bCs/>
              </w:rPr>
              <w:t xml:space="preserve">Support </w:t>
            </w:r>
          </w:p>
        </w:tc>
      </w:tr>
      <w:tr w:rsidR="00FC4858" w14:paraId="167816D3" w14:textId="77777777">
        <w:trPr>
          <w:trHeight w:val="409"/>
          <w:jc w:val="center"/>
        </w:trPr>
        <w:tc>
          <w:tcPr>
            <w:tcW w:w="1220" w:type="dxa"/>
            <w:shd w:val="clear" w:color="auto" w:fill="auto"/>
            <w:vAlign w:val="center"/>
          </w:tcPr>
          <w:p w14:paraId="22FCA134" w14:textId="1081B308" w:rsidR="00FC4858" w:rsidRDefault="00FC4858">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50C0FB5E" w14:textId="3B29C4E0" w:rsidR="00FC4858" w:rsidRDefault="00FC4858">
            <w:pPr>
              <w:rPr>
                <w:rFonts w:ascii="Times New Roman" w:hAnsi="Times New Roman" w:cs="Times New Roman"/>
                <w:bCs/>
              </w:rPr>
            </w:pPr>
            <w:r>
              <w:rPr>
                <w:rFonts w:ascii="Times New Roman" w:hAnsi="Times New Roman" w:cs="Times New Roman"/>
                <w:bCs/>
              </w:rPr>
              <w:t>Support. We are also a bit confused about the wording and intention with the proposal. If the different UL transmission causes the UE to not meet the requirements, it is an event?</w:t>
            </w:r>
          </w:p>
        </w:tc>
      </w:tr>
      <w:tr w:rsidR="00EA417C" w14:paraId="40F4B8A1" w14:textId="77777777">
        <w:trPr>
          <w:trHeight w:val="409"/>
          <w:jc w:val="center"/>
        </w:trPr>
        <w:tc>
          <w:tcPr>
            <w:tcW w:w="1220" w:type="dxa"/>
            <w:shd w:val="clear" w:color="auto" w:fill="auto"/>
            <w:vAlign w:val="center"/>
          </w:tcPr>
          <w:p w14:paraId="1AEACC7A" w14:textId="5E8B88BB" w:rsidR="00EA417C" w:rsidRDefault="00EA417C">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3CB32DE7" w14:textId="64B81EB4" w:rsidR="00EA417C" w:rsidRDefault="00EA417C">
            <w:pPr>
              <w:rPr>
                <w:rFonts w:ascii="Times New Roman" w:hAnsi="Times New Roman" w:cs="Times New Roman"/>
                <w:bCs/>
              </w:rPr>
            </w:pPr>
            <w:r>
              <w:rPr>
                <w:rFonts w:ascii="Times New Roman" w:hAnsi="Times New Roman" w:cs="Times New Roman"/>
                <w:bCs/>
              </w:rPr>
              <w:t xml:space="preserve">We are fine with the proposal. But share similar questions as other companies that is this for the case that RAN4 mentioned, e.g., UL transmission with different setting between two repetitions? </w:t>
            </w:r>
          </w:p>
        </w:tc>
      </w:tr>
      <w:tr w:rsidR="00E32114" w14:paraId="696CA03C" w14:textId="77777777">
        <w:trPr>
          <w:trHeight w:val="409"/>
          <w:jc w:val="center"/>
        </w:trPr>
        <w:tc>
          <w:tcPr>
            <w:tcW w:w="1220" w:type="dxa"/>
            <w:shd w:val="clear" w:color="auto" w:fill="auto"/>
            <w:vAlign w:val="center"/>
          </w:tcPr>
          <w:p w14:paraId="49ACCE6D" w14:textId="3B284A7F"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5780BE2" w14:textId="13BEB96A"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Support</w:t>
            </w:r>
          </w:p>
        </w:tc>
      </w:tr>
      <w:tr w:rsidR="007D5AD6" w14:paraId="08087669" w14:textId="77777777">
        <w:trPr>
          <w:trHeight w:val="409"/>
          <w:jc w:val="center"/>
        </w:trPr>
        <w:tc>
          <w:tcPr>
            <w:tcW w:w="1220" w:type="dxa"/>
            <w:shd w:val="clear" w:color="auto" w:fill="auto"/>
            <w:vAlign w:val="center"/>
          </w:tcPr>
          <w:p w14:paraId="0C5B68C5" w14:textId="2F509F4B" w:rsidR="007D5AD6" w:rsidRDefault="007D5AD6" w:rsidP="00E3211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29CF1294" w14:textId="26A3E52E" w:rsidR="007D5AD6" w:rsidRDefault="007D5AD6"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740DAF3D" w14:textId="77777777" w:rsidR="00AC76A7" w:rsidRDefault="00AC76A7"/>
    <w:p w14:paraId="4C08A993"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lastRenderedPageBreak/>
        <w:t>U</w:t>
      </w:r>
      <w:r>
        <w:rPr>
          <w:rFonts w:ascii="Times New Roman" w:eastAsia="宋体" w:hAnsi="Times New Roman" w:cs="Times New Roman"/>
          <w:b/>
          <w:kern w:val="0"/>
          <w:szCs w:val="21"/>
          <w:u w:val="single"/>
          <w:lang w:eastAsia="en-US"/>
        </w:rPr>
        <w:t>se case 5:</w:t>
      </w:r>
    </w:p>
    <w:p w14:paraId="035E5455"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Proposal 2:</w:t>
      </w:r>
    </w:p>
    <w:p w14:paraId="54D5F1E2" w14:textId="77777777" w:rsidR="00AC76A7" w:rsidRDefault="00560AD4">
      <w:pPr>
        <w:widowControl/>
        <w:numPr>
          <w:ilvl w:val="0"/>
          <w:numId w:val="11"/>
        </w:numPr>
        <w:autoSpaceDE w:val="0"/>
        <w:autoSpaceDN w:val="0"/>
        <w:snapToGrid w:val="0"/>
        <w:spacing w:after="120" w:line="252" w:lineRule="auto"/>
        <w:rPr>
          <w:rFonts w:ascii="Times New Roman" w:eastAsia="等线" w:hAnsi="Times New Roman" w:cs="Times New Roman"/>
          <w:bCs/>
          <w:kern w:val="0"/>
          <w:sz w:val="22"/>
          <w:szCs w:val="21"/>
          <w:lang w:val="en-GB" w:eastAsia="en-US"/>
        </w:rPr>
      </w:pPr>
      <w:r>
        <w:rPr>
          <w:rFonts w:ascii="Times New Roman" w:eastAsia="宋体" w:hAnsi="Times New Roman" w:cs="Times New Roman" w:hint="eastAsia"/>
          <w:kern w:val="0"/>
          <w:szCs w:val="21"/>
        </w:rPr>
        <w:t>J</w:t>
      </w:r>
      <w:r>
        <w:rPr>
          <w:rFonts w:ascii="Times New Roman" w:eastAsia="宋体" w:hAnsi="Times New Roman" w:cs="Times New Roman"/>
          <w:kern w:val="0"/>
          <w:szCs w:val="21"/>
        </w:rPr>
        <w:t>oint channel estimation over PUSCH transmissions across non-consecutive slots is not supported in Rel-17.</w:t>
      </w:r>
    </w:p>
    <w:p w14:paraId="2EAD3D00" w14:textId="77777777" w:rsidR="00AC76A7" w:rsidRDefault="00560AD4">
      <w:pPr>
        <w:widowControl/>
        <w:autoSpaceDE w:val="0"/>
        <w:autoSpaceDN w:val="0"/>
        <w:snapToGrid w:val="0"/>
        <w:spacing w:after="120" w:line="252" w:lineRule="auto"/>
        <w:ind w:leftChars="71" w:left="149"/>
        <w:rPr>
          <w:rFonts w:ascii="Times New Roman" w:hAnsi="Times New Roman" w:cs="Times New Roman"/>
          <w:b/>
          <w:bCs/>
          <w:kern w:val="0"/>
          <w:sz w:val="22"/>
          <w:szCs w:val="21"/>
          <w:highlight w:val="cyan"/>
          <w:lang w:val="en-GB"/>
        </w:rPr>
      </w:pPr>
      <w:r>
        <w:rPr>
          <w:rFonts w:ascii="Times New Roman" w:eastAsia="宋体" w:hAnsi="Times New Roman" w:cs="Times New Roman" w:hint="eastAsia"/>
          <w:b/>
          <w:kern w:val="0"/>
          <w:szCs w:val="21"/>
          <w:highlight w:val="cyan"/>
        </w:rPr>
        <w:t>Support</w:t>
      </w:r>
      <w:r>
        <w:rPr>
          <w:rFonts w:ascii="Times New Roman" w:eastAsia="宋体" w:hAnsi="Times New Roman" w:cs="Times New Roman" w:hint="eastAsia"/>
          <w:kern w:val="0"/>
          <w:szCs w:val="21"/>
          <w:highlight w:val="cyan"/>
        </w:rPr>
        <w:t xml:space="preserve">: </w:t>
      </w:r>
      <w:r>
        <w:rPr>
          <w:rFonts w:ascii="Times New Roman" w:hAnsi="Times New Roman" w:cs="Times New Roman"/>
          <w:bCs/>
          <w:highlight w:val="cyan"/>
          <w:lang w:val="en-GB"/>
        </w:rPr>
        <w:t>Nokia/NSB</w:t>
      </w:r>
      <w:r>
        <w:rPr>
          <w:rFonts w:ascii="Times New Roman" w:hAnsi="Times New Roman" w:cs="Times New Roman" w:hint="eastAsia"/>
          <w:bCs/>
          <w:highlight w:val="cyan"/>
          <w:lang w:val="en-GB"/>
        </w:rPr>
        <w:t xml:space="preserve">, Qualcomm, </w:t>
      </w:r>
      <w:r>
        <w:rPr>
          <w:rFonts w:ascii="Times New Roman" w:eastAsia="MS Mincho" w:hAnsi="Times New Roman" w:cs="Times New Roman"/>
          <w:bCs/>
          <w:highlight w:val="cyan"/>
          <w:lang w:val="en-GB" w:eastAsia="ja-JP"/>
        </w:rPr>
        <w:t>Intel</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Lenovo, Motorola Mobility</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N</w:t>
      </w:r>
      <w:r>
        <w:rPr>
          <w:rFonts w:ascii="Times New Roman" w:eastAsia="MS Mincho" w:hAnsi="Times New Roman" w:cs="Times New Roman"/>
          <w:bCs/>
          <w:highlight w:val="cyan"/>
          <w:lang w:val="en-GB" w:eastAsia="ja-JP"/>
        </w:rPr>
        <w:t>TT DOCOMO</w:t>
      </w:r>
      <w:r>
        <w:rPr>
          <w:rFonts w:ascii="Times New Roman" w:hAnsi="Times New Roman" w:cs="Times New Roman" w:hint="eastAsia"/>
          <w:bCs/>
          <w:highlight w:val="cyan"/>
          <w:lang w:val="en-GB"/>
        </w:rPr>
        <w:t xml:space="preserve">, </w:t>
      </w:r>
      <w:r>
        <w:rPr>
          <w:rFonts w:ascii="Times New Roman" w:eastAsia="Malgun Gothic" w:hAnsi="Times New Roman" w:cs="Times New Roman" w:hint="eastAsia"/>
          <w:bCs/>
          <w:highlight w:val="cyan"/>
          <w:lang w:val="en-GB" w:eastAsia="ko-KR"/>
        </w:rPr>
        <w:t>LG</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S</w:t>
      </w:r>
      <w:r>
        <w:rPr>
          <w:rFonts w:ascii="Times New Roman" w:eastAsia="MS Mincho" w:hAnsi="Times New Roman" w:cs="Times New Roman"/>
          <w:bCs/>
          <w:highlight w:val="cyan"/>
          <w:lang w:val="en-GB" w:eastAsia="ja-JP"/>
        </w:rPr>
        <w:t>harp</w:t>
      </w:r>
      <w:r>
        <w:rPr>
          <w:rFonts w:ascii="Times New Roman" w:hAnsi="Times New Roman" w:cs="Times New Roman" w:hint="eastAsia"/>
          <w:bCs/>
          <w:highlight w:val="cyan"/>
          <w:lang w:val="en-GB"/>
        </w:rPr>
        <w:t xml:space="preserve">, </w:t>
      </w:r>
      <w:r>
        <w:rPr>
          <w:rFonts w:ascii="Times New Roman" w:eastAsia="宋体" w:hAnsi="Times New Roman" w:cs="Times New Roman" w:hint="eastAsia"/>
          <w:bCs/>
          <w:highlight w:val="cyan"/>
        </w:rPr>
        <w:t xml:space="preserve">ZTE, </w:t>
      </w:r>
      <w:r>
        <w:rPr>
          <w:rFonts w:ascii="Times New Roman" w:hAnsi="Times New Roman" w:cs="Times New Roman"/>
          <w:bCs/>
          <w:highlight w:val="cyan"/>
          <w:lang w:val="en-GB"/>
        </w:rPr>
        <w:t>Vivo</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TCL</w:t>
      </w:r>
      <w:r>
        <w:rPr>
          <w:rFonts w:ascii="Times New Roman" w:hAnsi="Times New Roman" w:cs="Times New Roman" w:hint="eastAsia"/>
          <w:bCs/>
          <w:highlight w:val="cyan"/>
          <w:lang w:val="en-GB"/>
        </w:rPr>
        <w:t xml:space="preserve">, </w:t>
      </w:r>
      <w:r>
        <w:rPr>
          <w:rFonts w:ascii="Times New Roman" w:eastAsia="Malgun Gothic" w:hAnsi="Times New Roman" w:cs="Times New Roman" w:hint="eastAsia"/>
          <w:bCs/>
          <w:highlight w:val="cyan"/>
          <w:lang w:val="en-GB" w:eastAsia="ko-KR"/>
        </w:rPr>
        <w:t>Samsung</w:t>
      </w:r>
      <w:r>
        <w:rPr>
          <w:rFonts w:ascii="Times New Roman" w:hAnsi="Times New Roman" w:cs="Times New Roman" w:hint="eastAsia"/>
          <w:bCs/>
          <w:highlight w:val="cyan"/>
          <w:lang w:val="en-GB"/>
        </w:rPr>
        <w:t xml:space="preserve">, OPPO, </w:t>
      </w:r>
      <w:r>
        <w:rPr>
          <w:rFonts w:ascii="Times New Roman" w:eastAsia="MS Mincho" w:hAnsi="Times New Roman" w:cs="Times New Roman" w:hint="eastAsia"/>
          <w:bCs/>
          <w:highlight w:val="cyan"/>
          <w:lang w:val="en-GB" w:eastAsia="ja-JP"/>
        </w:rPr>
        <w:t>P</w:t>
      </w:r>
      <w:r>
        <w:rPr>
          <w:rFonts w:ascii="Times New Roman" w:eastAsia="MS Mincho" w:hAnsi="Times New Roman" w:cs="Times New Roman"/>
          <w:bCs/>
          <w:highlight w:val="cyan"/>
          <w:lang w:val="en-GB" w:eastAsia="ja-JP"/>
        </w:rPr>
        <w:t>anasonic</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C</w:t>
      </w:r>
      <w:r>
        <w:rPr>
          <w:rFonts w:ascii="Times New Roman" w:eastAsia="MS Mincho" w:hAnsi="Times New Roman" w:cs="Times New Roman"/>
          <w:bCs/>
          <w:highlight w:val="cyan"/>
          <w:lang w:val="en-GB" w:eastAsia="ja-JP"/>
        </w:rPr>
        <w:t>MCC</w:t>
      </w:r>
      <w:r>
        <w:rPr>
          <w:rFonts w:ascii="Times New Roman" w:hAnsi="Times New Roman" w:cs="Times New Roman" w:hint="eastAsia"/>
          <w:bCs/>
          <w:highlight w:val="cyan"/>
          <w:lang w:val="en-GB"/>
        </w:rPr>
        <w:t>, CATT, C</w:t>
      </w:r>
      <w:r>
        <w:rPr>
          <w:rFonts w:ascii="Times New Roman" w:hAnsi="Times New Roman" w:cs="Times New Roman"/>
          <w:bCs/>
          <w:highlight w:val="cyan"/>
          <w:lang w:val="en-GB"/>
        </w:rPr>
        <w:t>hina Telecom</w:t>
      </w:r>
      <w:r>
        <w:rPr>
          <w:rFonts w:ascii="Times New Roman" w:hAnsi="Times New Roman" w:cs="Times New Roman" w:hint="eastAsia"/>
          <w:bCs/>
          <w:highlight w:val="cyan"/>
          <w:lang w:val="en-GB"/>
        </w:rPr>
        <w:t>, X</w:t>
      </w:r>
      <w:r>
        <w:rPr>
          <w:rFonts w:ascii="Times New Roman" w:hAnsi="Times New Roman" w:cs="Times New Roman"/>
          <w:bCs/>
          <w:highlight w:val="cyan"/>
          <w:lang w:val="en-GB"/>
        </w:rPr>
        <w:t>iaomi</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Apple</w:t>
      </w:r>
      <w:r>
        <w:rPr>
          <w:rFonts w:ascii="Times New Roman" w:hAnsi="Times New Roman" w:cs="Times New Roman" w:hint="eastAsia"/>
          <w:bCs/>
          <w:highlight w:val="cyan"/>
          <w:lang w:val="en-GB"/>
        </w:rPr>
        <w:t>, H</w:t>
      </w:r>
      <w:r>
        <w:rPr>
          <w:rFonts w:ascii="Times New Roman" w:hAnsi="Times New Roman" w:cs="Times New Roman"/>
          <w:bCs/>
          <w:highlight w:val="cyan"/>
          <w:lang w:val="en-GB"/>
        </w:rPr>
        <w:t>uawei, HiSilicon</w:t>
      </w:r>
      <w:r>
        <w:rPr>
          <w:rFonts w:ascii="Times New Roman" w:hAnsi="Times New Roman" w:cs="Times New Roman" w:hint="eastAsia"/>
          <w:bCs/>
          <w:highlight w:val="cyan"/>
          <w:lang w:val="en-GB"/>
        </w:rPr>
        <w:t>, S</w:t>
      </w:r>
      <w:r>
        <w:rPr>
          <w:rFonts w:ascii="Times New Roman" w:hAnsi="Times New Roman" w:cs="Times New Roman"/>
          <w:bCs/>
          <w:highlight w:val="cyan"/>
          <w:lang w:val="en-GB"/>
        </w:rPr>
        <w:t>preadtrum</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Sierra Wireless</w:t>
      </w:r>
    </w:p>
    <w:p w14:paraId="4709F0EE" w14:textId="77777777" w:rsidR="00AC76A7" w:rsidRDefault="00560AD4">
      <w:pPr>
        <w:widowControl/>
        <w:autoSpaceDE w:val="0"/>
        <w:autoSpaceDN w:val="0"/>
        <w:snapToGrid w:val="0"/>
        <w:spacing w:after="120" w:line="252" w:lineRule="auto"/>
        <w:ind w:leftChars="71" w:left="149"/>
        <w:rPr>
          <w:rFonts w:ascii="Times New Roman" w:eastAsia="等线" w:hAnsi="Times New Roman" w:cs="Times New Roman"/>
          <w:b/>
          <w:bCs/>
          <w:kern w:val="0"/>
          <w:sz w:val="22"/>
          <w:szCs w:val="21"/>
          <w:lang w:val="en-GB" w:eastAsia="en-US"/>
        </w:rPr>
      </w:pPr>
      <w:r>
        <w:rPr>
          <w:rFonts w:ascii="Times New Roman" w:eastAsia="宋体" w:hAnsi="Times New Roman" w:cs="Times New Roman" w:hint="eastAsia"/>
          <w:b/>
          <w:kern w:val="0"/>
          <w:szCs w:val="21"/>
          <w:highlight w:val="cyan"/>
        </w:rPr>
        <w:t>Not Support</w:t>
      </w:r>
      <w:r>
        <w:rPr>
          <w:rFonts w:ascii="Times New Roman" w:eastAsia="宋体" w:hAnsi="Times New Roman" w:cs="Times New Roman" w:hint="eastAsia"/>
          <w:kern w:val="0"/>
          <w:szCs w:val="21"/>
          <w:highlight w:val="cyan"/>
        </w:rPr>
        <w:t>: Sony</w:t>
      </w:r>
    </w:p>
    <w:p w14:paraId="636CC2AF"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64DC1009" w14:textId="77777777">
        <w:trPr>
          <w:trHeight w:val="409"/>
          <w:jc w:val="center"/>
        </w:trPr>
        <w:tc>
          <w:tcPr>
            <w:tcW w:w="1220" w:type="dxa"/>
            <w:shd w:val="clear" w:color="auto" w:fill="auto"/>
            <w:vAlign w:val="center"/>
          </w:tcPr>
          <w:p w14:paraId="5E75A6D0"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28D615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B80516D" w14:textId="77777777">
        <w:trPr>
          <w:trHeight w:val="409"/>
          <w:jc w:val="center"/>
        </w:trPr>
        <w:tc>
          <w:tcPr>
            <w:tcW w:w="1220" w:type="dxa"/>
            <w:shd w:val="clear" w:color="auto" w:fill="auto"/>
            <w:vAlign w:val="center"/>
          </w:tcPr>
          <w:p w14:paraId="69600368"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236F9A5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4828718D" w14:textId="77777777">
        <w:trPr>
          <w:trHeight w:val="419"/>
          <w:jc w:val="center"/>
        </w:trPr>
        <w:tc>
          <w:tcPr>
            <w:tcW w:w="1220" w:type="dxa"/>
            <w:shd w:val="clear" w:color="auto" w:fill="auto"/>
            <w:vAlign w:val="center"/>
          </w:tcPr>
          <w:p w14:paraId="54C06BF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4FA7A08"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6CC8C401" w14:textId="77777777">
        <w:trPr>
          <w:trHeight w:val="409"/>
          <w:jc w:val="center"/>
        </w:trPr>
        <w:tc>
          <w:tcPr>
            <w:tcW w:w="1220" w:type="dxa"/>
            <w:shd w:val="clear" w:color="auto" w:fill="auto"/>
            <w:vAlign w:val="center"/>
          </w:tcPr>
          <w:p w14:paraId="529916B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560A862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301F658E" w14:textId="77777777">
        <w:trPr>
          <w:trHeight w:val="409"/>
          <w:jc w:val="center"/>
        </w:trPr>
        <w:tc>
          <w:tcPr>
            <w:tcW w:w="1220" w:type="dxa"/>
            <w:shd w:val="clear" w:color="auto" w:fill="auto"/>
            <w:vAlign w:val="center"/>
          </w:tcPr>
          <w:p w14:paraId="6D144BA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EA7381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67129710" w14:textId="77777777">
        <w:trPr>
          <w:trHeight w:val="409"/>
          <w:jc w:val="center"/>
        </w:trPr>
        <w:tc>
          <w:tcPr>
            <w:tcW w:w="1220" w:type="dxa"/>
            <w:shd w:val="clear" w:color="auto" w:fill="auto"/>
            <w:vAlign w:val="center"/>
          </w:tcPr>
          <w:p w14:paraId="3F87CFF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8419589"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AC76A7" w14:paraId="4A893000" w14:textId="77777777">
        <w:trPr>
          <w:trHeight w:val="409"/>
          <w:jc w:val="center"/>
        </w:trPr>
        <w:tc>
          <w:tcPr>
            <w:tcW w:w="1220" w:type="dxa"/>
            <w:shd w:val="clear" w:color="auto" w:fill="auto"/>
            <w:vAlign w:val="center"/>
          </w:tcPr>
          <w:p w14:paraId="4F3A290A"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05453183"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32ED73A6" w14:textId="77777777">
        <w:trPr>
          <w:trHeight w:val="409"/>
          <w:jc w:val="center"/>
        </w:trPr>
        <w:tc>
          <w:tcPr>
            <w:tcW w:w="1220" w:type="dxa"/>
            <w:shd w:val="clear" w:color="auto" w:fill="auto"/>
            <w:vAlign w:val="center"/>
          </w:tcPr>
          <w:p w14:paraId="0C035FCC"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87EC8E2"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 it due to the RAN4</w:t>
            </w:r>
            <w:r>
              <w:rPr>
                <w:rFonts w:ascii="Times New Roman" w:eastAsia="Malgun Gothic" w:hAnsi="Times New Roman" w:cs="Times New Roman"/>
                <w:bCs/>
                <w:lang w:val="en-GB" w:eastAsia="ko-KR"/>
              </w:rPr>
              <w:t>’s conclusion.</w:t>
            </w:r>
          </w:p>
        </w:tc>
      </w:tr>
      <w:tr w:rsidR="00AC76A7" w14:paraId="675A9C6A" w14:textId="77777777">
        <w:trPr>
          <w:trHeight w:val="409"/>
          <w:jc w:val="center"/>
        </w:trPr>
        <w:tc>
          <w:tcPr>
            <w:tcW w:w="1220" w:type="dxa"/>
            <w:shd w:val="clear" w:color="auto" w:fill="auto"/>
            <w:vAlign w:val="center"/>
          </w:tcPr>
          <w:p w14:paraId="5A7A705C"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26355716"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6A482537" w14:textId="77777777">
        <w:trPr>
          <w:trHeight w:val="409"/>
          <w:jc w:val="center"/>
        </w:trPr>
        <w:tc>
          <w:tcPr>
            <w:tcW w:w="1220" w:type="dxa"/>
            <w:shd w:val="clear" w:color="auto" w:fill="auto"/>
            <w:vAlign w:val="center"/>
          </w:tcPr>
          <w:p w14:paraId="1A2F7BE8"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2AB12E40"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 This seems to be clear from the RAN4 confirmation that the maximum unscheduled gap is 13 symbols.</w:t>
            </w:r>
          </w:p>
        </w:tc>
      </w:tr>
      <w:tr w:rsidR="00AC76A7" w14:paraId="41A121FB" w14:textId="77777777">
        <w:trPr>
          <w:trHeight w:val="409"/>
          <w:jc w:val="center"/>
        </w:trPr>
        <w:tc>
          <w:tcPr>
            <w:tcW w:w="1220" w:type="dxa"/>
            <w:shd w:val="clear" w:color="auto" w:fill="auto"/>
            <w:vAlign w:val="center"/>
          </w:tcPr>
          <w:p w14:paraId="6CC89242"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659FE1AA" w14:textId="77777777" w:rsidR="00AC76A7" w:rsidRDefault="00560AD4">
            <w:pPr>
              <w:rPr>
                <w:rFonts w:ascii="Times New Roman" w:hAnsi="Times New Roman" w:cs="Times New Roman"/>
                <w:bCs/>
              </w:rPr>
            </w:pPr>
            <w:r>
              <w:rPr>
                <w:rFonts w:ascii="Times New Roman" w:hAnsi="Times New Roman" w:cs="Times New Roman" w:hint="eastAsia"/>
                <w:bCs/>
              </w:rPr>
              <w:t>Support</w:t>
            </w:r>
          </w:p>
        </w:tc>
      </w:tr>
      <w:tr w:rsidR="00FC4858" w14:paraId="49F366B3" w14:textId="77777777">
        <w:trPr>
          <w:trHeight w:val="409"/>
          <w:jc w:val="center"/>
        </w:trPr>
        <w:tc>
          <w:tcPr>
            <w:tcW w:w="1220" w:type="dxa"/>
            <w:shd w:val="clear" w:color="auto" w:fill="auto"/>
            <w:vAlign w:val="center"/>
          </w:tcPr>
          <w:p w14:paraId="7A51C988" w14:textId="15A9FE7E" w:rsidR="00FC4858" w:rsidRDefault="00FC4858">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shd w:val="clear" w:color="auto" w:fill="auto"/>
            <w:vAlign w:val="center"/>
          </w:tcPr>
          <w:p w14:paraId="2EAD506E" w14:textId="6BAD249F" w:rsidR="00FC4858" w:rsidRDefault="00FC4858">
            <w:pPr>
              <w:rPr>
                <w:rFonts w:ascii="Times New Roman" w:hAnsi="Times New Roman" w:cs="Times New Roman"/>
                <w:bCs/>
              </w:rPr>
            </w:pPr>
            <w:r>
              <w:rPr>
                <w:rFonts w:ascii="Times New Roman" w:hAnsi="Times New Roman" w:cs="Times New Roman"/>
                <w:bCs/>
              </w:rPr>
              <w:t>With the overwhelming majority on this one we are willing to take one for the team. Support.</w:t>
            </w:r>
          </w:p>
        </w:tc>
      </w:tr>
      <w:tr w:rsidR="00D5772D" w14:paraId="70ECF56C" w14:textId="77777777">
        <w:trPr>
          <w:trHeight w:val="409"/>
          <w:jc w:val="center"/>
        </w:trPr>
        <w:tc>
          <w:tcPr>
            <w:tcW w:w="1220" w:type="dxa"/>
            <w:shd w:val="clear" w:color="auto" w:fill="auto"/>
            <w:vAlign w:val="center"/>
          </w:tcPr>
          <w:p w14:paraId="00DA545D" w14:textId="7D76BABA" w:rsidR="00D5772D" w:rsidRDefault="00D5772D">
            <w:pPr>
              <w:jc w:val="cente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52E33173" w14:textId="6749E36B" w:rsidR="00D5772D" w:rsidRDefault="00D5772D">
            <w:pPr>
              <w:rPr>
                <w:rFonts w:ascii="Times New Roman" w:hAnsi="Times New Roman" w:cs="Times New Roman"/>
                <w:bCs/>
              </w:rPr>
            </w:pPr>
            <w:r>
              <w:rPr>
                <w:rFonts w:ascii="Times New Roman" w:hAnsi="Times New Roman" w:cs="Times New Roman"/>
                <w:bCs/>
              </w:rPr>
              <w:t>Support</w:t>
            </w:r>
          </w:p>
        </w:tc>
      </w:tr>
      <w:tr w:rsidR="00E32114" w14:paraId="790D69ED" w14:textId="77777777">
        <w:trPr>
          <w:trHeight w:val="409"/>
          <w:jc w:val="center"/>
        </w:trPr>
        <w:tc>
          <w:tcPr>
            <w:tcW w:w="1220" w:type="dxa"/>
            <w:shd w:val="clear" w:color="auto" w:fill="auto"/>
            <w:vAlign w:val="center"/>
          </w:tcPr>
          <w:p w14:paraId="15D50064" w14:textId="2B5F5D54" w:rsidR="00E32114" w:rsidRDefault="00E32114" w:rsidP="00E32114">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77CC7E5" w14:textId="048C1924"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Support</w:t>
            </w:r>
          </w:p>
        </w:tc>
      </w:tr>
      <w:tr w:rsidR="006B4790" w14:paraId="27D10EAA" w14:textId="77777777">
        <w:trPr>
          <w:trHeight w:val="409"/>
          <w:jc w:val="center"/>
        </w:trPr>
        <w:tc>
          <w:tcPr>
            <w:tcW w:w="1220" w:type="dxa"/>
            <w:shd w:val="clear" w:color="auto" w:fill="auto"/>
            <w:vAlign w:val="center"/>
          </w:tcPr>
          <w:p w14:paraId="28D96A1D" w14:textId="2B11EFEE" w:rsidR="006B4790" w:rsidRDefault="006B4790" w:rsidP="00E3211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37C8A790" w14:textId="4EF0436D" w:rsidR="006B4790" w:rsidRDefault="006B4790"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5DA17140" w14:textId="77777777" w:rsidR="00AC76A7" w:rsidRDefault="00AC76A7"/>
    <w:p w14:paraId="158280A4" w14:textId="77777777" w:rsidR="00AC76A7" w:rsidRDefault="00560AD4">
      <w:pPr>
        <w:pStyle w:val="2"/>
        <w:spacing w:before="156" w:after="156" w:line="240" w:lineRule="auto"/>
        <w:rPr>
          <w:rFonts w:ascii="Arial" w:hAnsi="Arial" w:cs="Arial"/>
        </w:rPr>
      </w:pPr>
      <w:r>
        <w:rPr>
          <w:rFonts w:ascii="Arial" w:hAnsi="Arial" w:cs="Arial"/>
        </w:rPr>
        <w:lastRenderedPageBreak/>
        <w:t xml:space="preserve">4.2 </w:t>
      </w:r>
      <w:r>
        <w:rPr>
          <w:rFonts w:ascii="Arial" w:hAnsi="Arial" w:cs="Arial" w:hint="eastAsia"/>
        </w:rPr>
        <w:t>T</w:t>
      </w:r>
      <w:r>
        <w:rPr>
          <w:rFonts w:ascii="Arial" w:hAnsi="Arial" w:cs="Arial"/>
        </w:rPr>
        <w:t>ime domain window</w:t>
      </w:r>
    </w:p>
    <w:p w14:paraId="4A8DC5A1" w14:textId="77777777" w:rsidR="00AC76A7" w:rsidRDefault="00560AD4">
      <w:pPr>
        <w:pStyle w:val="3"/>
        <w:spacing w:before="156" w:after="156"/>
        <w:rPr>
          <w:rFonts w:ascii="Arial" w:hAnsi="Arial" w:cs="Arial"/>
        </w:rPr>
      </w:pPr>
      <w:r>
        <w:rPr>
          <w:rFonts w:ascii="Arial" w:hAnsi="Arial" w:cs="Arial"/>
        </w:rPr>
        <w:t>4.2.1 Configured TDW</w:t>
      </w:r>
    </w:p>
    <w:p w14:paraId="3BE39837"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 xml:space="preserve">1: The window </w:t>
      </w:r>
      <w:r>
        <w:rPr>
          <w:rFonts w:ascii="Times New Roman" w:hAnsi="Times New Roman" w:cs="Times New Roman"/>
          <w:sz w:val="21"/>
          <w:szCs w:val="21"/>
          <w:lang w:val="en-GB"/>
        </w:rPr>
        <w:t>length</w:t>
      </w:r>
      <w:r>
        <w:rPr>
          <w:rFonts w:ascii="Times New Roman" w:hAnsi="Times New Roman" w:cs="Times New Roman" w:hint="eastAsia"/>
          <w:sz w:val="21"/>
          <w:szCs w:val="21"/>
          <w:lang w:val="en-GB"/>
        </w:rPr>
        <w:t xml:space="preserve"> L of the configured TDW</w:t>
      </w:r>
    </w:p>
    <w:p w14:paraId="255350F2" w14:textId="77777777" w:rsidR="00AC76A7" w:rsidRDefault="00560AD4">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08551B06" w14:textId="77777777" w:rsidR="00AC76A7" w:rsidRDefault="00560AD4">
      <w:pPr>
        <w:rPr>
          <w:rFonts w:ascii="Times New Roman" w:hAnsi="Times New Roman" w:cs="Times New Roman"/>
          <w:bCs/>
          <w:lang w:val="en-GB"/>
        </w:rPr>
      </w:pPr>
      <w:r>
        <w:rPr>
          <w:rFonts w:ascii="Times New Roman" w:eastAsia="宋体" w:hAnsi="Times New Roman" w:cs="Times New Roman" w:hint="eastAsia"/>
          <w:b/>
          <w:kern w:val="0"/>
          <w:szCs w:val="21"/>
        </w:rPr>
        <w:t>FL comment</w:t>
      </w:r>
      <w:r>
        <w:rPr>
          <w:rFonts w:ascii="Times New Roman" w:eastAsia="宋体" w:hAnsi="Times New Roman" w:cs="Times New Roman" w:hint="eastAsia"/>
          <w:kern w:val="0"/>
          <w:szCs w:val="21"/>
        </w:rPr>
        <w:t xml:space="preserve">: As commented by Apple, </w:t>
      </w:r>
      <w:r>
        <w:rPr>
          <w:rFonts w:ascii="Times New Roman" w:eastAsia="宋体" w:hAnsi="Times New Roman" w:cs="Times New Roman"/>
          <w:kern w:val="0"/>
          <w:szCs w:val="21"/>
        </w:rPr>
        <w:t>a large number of</w:t>
      </w:r>
      <w:r>
        <w:rPr>
          <w:rFonts w:ascii="Times New Roman" w:eastAsia="宋体" w:hAnsi="Times New Roman" w:cs="Times New Roman" w:hint="eastAsia"/>
          <w:kern w:val="0"/>
          <w:szCs w:val="21"/>
        </w:rPr>
        <w:t xml:space="preserve"> companies support original Alt 2-B</w:t>
      </w:r>
      <w:r>
        <w:rPr>
          <w:rFonts w:ascii="Times New Roman" w:eastAsia="宋体" w:hAnsi="Times New Roman" w:cs="Times New Roman"/>
          <w:kern w:val="0"/>
          <w:szCs w:val="21"/>
        </w:rPr>
        <w:t xml:space="preserve"> in last meeting</w:t>
      </w:r>
      <w:r>
        <w:rPr>
          <w:rFonts w:ascii="Times New Roman" w:eastAsia="宋体" w:hAnsi="Times New Roman" w:cs="Times New Roman" w:hint="eastAsia"/>
          <w:kern w:val="0"/>
          <w:szCs w:val="21"/>
        </w:rPr>
        <w:t>. T</w:t>
      </w:r>
      <w:r>
        <w:rPr>
          <w:rFonts w:ascii="Times New Roman" w:eastAsia="宋体" w:hAnsi="Times New Roman" w:cs="Times New Roman"/>
          <w:kern w:val="0"/>
          <w:szCs w:val="21"/>
        </w:rPr>
        <w:t>he main point of the</w:t>
      </w:r>
      <w:r>
        <w:rPr>
          <w:rFonts w:ascii="Times New Roman" w:eastAsia="宋体" w:hAnsi="Times New Roman" w:cs="Times New Roman" w:hint="eastAsia"/>
          <w:kern w:val="0"/>
          <w:szCs w:val="21"/>
        </w:rPr>
        <w:t xml:space="preserve"> original Alt 2-B is </w:t>
      </w:r>
      <w:r>
        <w:rPr>
          <w:rFonts w:ascii="Times New Roman" w:hAnsi="Times New Roman" w:cs="Times New Roman"/>
          <w:bCs/>
          <w:lang w:val="en-GB"/>
        </w:rPr>
        <w:t>the window length L can be equal to all repetition</w:t>
      </w:r>
      <w:r>
        <w:rPr>
          <w:rFonts w:ascii="Times New Roman" w:hAnsi="Times New Roman" w:cs="Times New Roman" w:hint="eastAsia"/>
          <w:bCs/>
          <w:lang w:val="en-GB"/>
        </w:rPr>
        <w:t xml:space="preserve"> (i.e. </w:t>
      </w:r>
      <w:r>
        <w:rPr>
          <w:rFonts w:ascii="Times New Roman" w:eastAsia="宋体" w:hAnsi="Times New Roman" w:cs="Times New Roman" w:hint="eastAsia"/>
          <w:kern w:val="0"/>
          <w:szCs w:val="21"/>
        </w:rPr>
        <w:t xml:space="preserve">L can be larger than maximum </w:t>
      </w:r>
      <w:r>
        <w:rPr>
          <w:rFonts w:ascii="Times New Roman" w:eastAsia="宋体" w:hAnsi="Times New Roman" w:cs="Times New Roman"/>
          <w:kern w:val="0"/>
          <w:szCs w:val="21"/>
        </w:rPr>
        <w:t>duration</w:t>
      </w:r>
      <w:r>
        <w:rPr>
          <w:rFonts w:ascii="Times New Roman" w:hAnsi="Times New Roman" w:cs="Times New Roman" w:hint="eastAsia"/>
          <w:bCs/>
          <w:lang w:val="en-GB"/>
        </w:rPr>
        <w:t>). The benefits of original Alt 2-B based on companies</w:t>
      </w:r>
      <w:r>
        <w:rPr>
          <w:rFonts w:ascii="Times New Roman" w:hAnsi="Times New Roman" w:cs="Times New Roman"/>
          <w:bCs/>
          <w:lang w:val="en-GB"/>
        </w:rPr>
        <w:t>’</w:t>
      </w:r>
      <w:r>
        <w:rPr>
          <w:rFonts w:ascii="Times New Roman" w:hAnsi="Times New Roman" w:cs="Times New Roman" w:hint="eastAsia"/>
          <w:bCs/>
          <w:lang w:val="en-GB"/>
        </w:rPr>
        <w:t xml:space="preserve"> comment </w:t>
      </w:r>
      <w:r>
        <w:rPr>
          <w:rFonts w:ascii="Times New Roman" w:hAnsi="Times New Roman" w:cs="Times New Roman"/>
          <w:bCs/>
          <w:lang w:val="en-GB"/>
        </w:rPr>
        <w:t>in last meeting</w:t>
      </w:r>
      <w:r>
        <w:rPr>
          <w:rFonts w:ascii="Times New Roman" w:hAnsi="Times New Roman" w:cs="Times New Roman" w:hint="eastAsia"/>
          <w:bCs/>
          <w:lang w:val="en-GB"/>
        </w:rPr>
        <w:t xml:space="preserve"> </w:t>
      </w:r>
      <w:r>
        <w:rPr>
          <w:rFonts w:ascii="Times New Roman" w:hAnsi="Times New Roman" w:cs="Times New Roman"/>
          <w:bCs/>
          <w:lang w:val="en-GB"/>
        </w:rPr>
        <w:t>are</w:t>
      </w:r>
      <w:r>
        <w:rPr>
          <w:rFonts w:ascii="Times New Roman" w:hAnsi="Times New Roman" w:cs="Times New Roman" w:hint="eastAsia"/>
          <w:bCs/>
          <w:lang w:val="en-GB"/>
        </w:rPr>
        <w:t xml:space="preserve"> listed as follows: </w:t>
      </w:r>
    </w:p>
    <w:p w14:paraId="43FA771E" w14:textId="77777777" w:rsidR="00AC76A7" w:rsidRDefault="00560AD4">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I</w:t>
      </w:r>
      <w:r>
        <w:rPr>
          <w:rFonts w:ascii="Times New Roman" w:eastAsia="宋体" w:hAnsi="Times New Roman" w:cs="Times New Roman"/>
          <w:kern w:val="0"/>
          <w:szCs w:val="21"/>
        </w:rPr>
        <w:t>t can achieve the best performance for joint channel estimation.</w:t>
      </w:r>
    </w:p>
    <w:p w14:paraId="7AB88DBD" w14:textId="77777777" w:rsidR="00AC76A7" w:rsidRDefault="00560AD4">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It </w:t>
      </w:r>
      <w:r>
        <w:rPr>
          <w:rFonts w:ascii="Times New Roman" w:eastAsia="宋体" w:hAnsi="Times New Roman" w:cs="Times New Roman"/>
          <w:kern w:val="0"/>
          <w:szCs w:val="21"/>
        </w:rPr>
        <w:t>does</w:t>
      </w:r>
      <w:r>
        <w:rPr>
          <w:rFonts w:ascii="Times New Roman" w:eastAsia="宋体" w:hAnsi="Times New Roman" w:cs="Times New Roman" w:hint="eastAsia"/>
          <w:kern w:val="0"/>
          <w:szCs w:val="21"/>
        </w:rPr>
        <w:t xml:space="preserve"> not </w:t>
      </w:r>
      <w:r>
        <w:rPr>
          <w:rFonts w:ascii="Times New Roman" w:eastAsia="宋体" w:hAnsi="Times New Roman" w:cs="Times New Roman"/>
          <w:kern w:val="0"/>
          <w:szCs w:val="21"/>
        </w:rPr>
        <w:t xml:space="preserve">require </w:t>
      </w:r>
      <w:r>
        <w:rPr>
          <w:rFonts w:ascii="Times New Roman" w:eastAsia="宋体" w:hAnsi="Times New Roman" w:cs="Times New Roman" w:hint="eastAsia"/>
          <w:kern w:val="0"/>
          <w:szCs w:val="21"/>
        </w:rPr>
        <w:t xml:space="preserve">additional </w:t>
      </w:r>
      <w:r>
        <w:rPr>
          <w:rFonts w:ascii="Times New Roman" w:eastAsia="宋体" w:hAnsi="Times New Roman" w:cs="Times New Roman"/>
          <w:kern w:val="0"/>
          <w:szCs w:val="21"/>
        </w:rPr>
        <w:t>signalling</w:t>
      </w:r>
      <w:r>
        <w:rPr>
          <w:rFonts w:ascii="Times New Roman" w:eastAsia="宋体" w:hAnsi="Times New Roman" w:cs="Times New Roman" w:hint="eastAsia"/>
          <w:kern w:val="0"/>
          <w:szCs w:val="21"/>
        </w:rPr>
        <w:t xml:space="preserve"> to explicit configure the length of TDW.</w:t>
      </w:r>
    </w:p>
    <w:p w14:paraId="152295AE" w14:textId="77777777" w:rsidR="00AC76A7" w:rsidRDefault="00560AD4">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It is </w:t>
      </w:r>
      <w:r>
        <w:rPr>
          <w:rFonts w:ascii="Times New Roman" w:eastAsia="宋体" w:hAnsi="Times New Roman" w:cs="Times New Roman"/>
          <w:kern w:val="0"/>
          <w:szCs w:val="21"/>
        </w:rPr>
        <w:t>beneficial</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for</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the interaction with</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frequency hopping and precoder cycling</w:t>
      </w:r>
      <w:r>
        <w:rPr>
          <w:rFonts w:ascii="Times New Roman" w:eastAsia="宋体" w:hAnsi="Times New Roman" w:cs="Times New Roman" w:hint="eastAsia"/>
          <w:kern w:val="0"/>
          <w:szCs w:val="21"/>
        </w:rPr>
        <w:t>.</w:t>
      </w:r>
    </w:p>
    <w:p w14:paraId="6AD4FE2A"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FL would like to check if it is common understanding on the above benefits of L&gt; maximum </w:t>
      </w:r>
      <w:r>
        <w:rPr>
          <w:rFonts w:ascii="Times New Roman" w:eastAsia="宋体" w:hAnsi="Times New Roman" w:cs="Times New Roman"/>
          <w:kern w:val="0"/>
          <w:szCs w:val="21"/>
        </w:rPr>
        <w:t>duration</w:t>
      </w:r>
      <w:r>
        <w:rPr>
          <w:rFonts w:ascii="Times New Roman" w:eastAsia="宋体" w:hAnsi="Times New Roman" w:cs="Times New Roman" w:hint="eastAsia"/>
          <w:kern w:val="0"/>
          <w:szCs w:val="21"/>
        </w:rPr>
        <w:t>. From FL</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s perspective, suggest to take Option 1 (majority view) or take Option 3 as a compromise.</w:t>
      </w:r>
    </w:p>
    <w:p w14:paraId="082775D1"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3: </w:t>
      </w:r>
      <w:r>
        <w:rPr>
          <w:rFonts w:ascii="Times New Roman" w:eastAsia="宋体" w:hAnsi="Times New Roman" w:cs="Times New Roman"/>
          <w:kern w:val="0"/>
          <w:szCs w:val="21"/>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 xml:space="preserve">one of the following </w:t>
      </w:r>
      <w:r>
        <w:rPr>
          <w:rFonts w:ascii="Times New Roman" w:eastAsia="宋体" w:hAnsi="Times New Roman" w:cs="Times New Roman" w:hint="eastAsia"/>
          <w:kern w:val="0"/>
          <w:szCs w:val="21"/>
        </w:rPr>
        <w:t>options:</w:t>
      </w:r>
    </w:p>
    <w:p w14:paraId="6CDF7D68" w14:textId="77777777" w:rsidR="00AC76A7" w:rsidRDefault="00560AD4">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b/>
          <w:kern w:val="0"/>
          <w:szCs w:val="21"/>
        </w:rPr>
        <w:t>Option 1</w:t>
      </w:r>
      <w:r>
        <w:rPr>
          <w:rFonts w:ascii="Times New Roman" w:eastAsia="宋体" w:hAnsi="Times New Roman" w:cs="Times New Roman" w:hint="eastAsia"/>
          <w:kern w:val="0"/>
          <w:szCs w:val="21"/>
        </w:rPr>
        <w:t xml:space="preserve">: </w:t>
      </w:r>
    </w:p>
    <w:p w14:paraId="54DAFE9C" w14:textId="77777777" w:rsidR="00AC76A7" w:rsidRDefault="00560AD4">
      <w:pPr>
        <w:pStyle w:val="af8"/>
        <w:numPr>
          <w:ilvl w:val="0"/>
          <w:numId w:val="21"/>
        </w:numPr>
        <w:ind w:firstLineChars="0"/>
        <w:rPr>
          <w:szCs w:val="21"/>
        </w:rPr>
      </w:pPr>
      <w:r>
        <w:rPr>
          <w:szCs w:val="21"/>
        </w:rPr>
        <w:t xml:space="preserve">The maximum value of window length </w:t>
      </w:r>
      <w:r>
        <w:rPr>
          <w:i/>
          <w:szCs w:val="21"/>
        </w:rPr>
        <w:t>L</w:t>
      </w:r>
      <w:r>
        <w:rPr>
          <w:szCs w:val="21"/>
        </w:rPr>
        <w:t xml:space="preserve"> of the configured TDW should not exceed the maximum duration.</w:t>
      </w:r>
    </w:p>
    <w:p w14:paraId="70667C03" w14:textId="77777777" w:rsidR="00AC76A7" w:rsidRDefault="00560AD4">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hint="eastAsia"/>
          <w:b/>
          <w:szCs w:val="21"/>
        </w:rPr>
        <w:t>Option 3</w:t>
      </w:r>
      <w:r>
        <w:rPr>
          <w:rFonts w:ascii="Times New Roman" w:eastAsia="宋体" w:hAnsi="Times New Roman" w:hint="eastAsia"/>
          <w:szCs w:val="21"/>
        </w:rPr>
        <w:t xml:space="preserve">: </w:t>
      </w:r>
    </w:p>
    <w:p w14:paraId="26B07B06"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The maximum value of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of the configured TDW</w:t>
      </w:r>
      <w:r>
        <w:rPr>
          <w:rFonts w:ascii="Times New Roman" w:eastAsia="宋体" w:hAnsi="Times New Roman" w:cs="Times New Roman"/>
          <w:kern w:val="0"/>
          <w:szCs w:val="21"/>
        </w:rPr>
        <w:t xml:space="preserve"> is the duration of all repetitions.</w:t>
      </w:r>
    </w:p>
    <w:p w14:paraId="5B6C5970"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color w:val="FF0000"/>
          <w:kern w:val="0"/>
          <w:szCs w:val="21"/>
        </w:rPr>
      </w:pPr>
      <w:r>
        <w:rPr>
          <w:rFonts w:ascii="Times New Roman" w:hAnsi="Times New Roman" w:cs="Times New Roman" w:hint="eastAsia"/>
          <w:bCs/>
          <w:color w:val="FF0000"/>
        </w:rPr>
        <w:t xml:space="preserve">Whether </w:t>
      </w:r>
      <w:r>
        <w:rPr>
          <w:rFonts w:ascii="Times New Roman" w:hAnsi="Times New Roman" w:cs="Times New Roman" w:hint="eastAsia"/>
          <w:bCs/>
          <w:i/>
          <w:color w:val="FF0000"/>
        </w:rPr>
        <w:t>L</w:t>
      </w:r>
      <w:r>
        <w:rPr>
          <w:rFonts w:ascii="Times New Roman" w:hAnsi="Times New Roman" w:cs="Times New Roman" w:hint="eastAsia"/>
          <w:bCs/>
          <w:color w:val="FF0000"/>
          <w:lang w:val="en-GB"/>
        </w:rPr>
        <w:t xml:space="preserve"> can be </w:t>
      </w:r>
      <w:r>
        <w:rPr>
          <w:rFonts w:ascii="Times New Roman" w:eastAsia="MS Mincho" w:hAnsi="Times New Roman" w:cs="Times New Roman"/>
          <w:bCs/>
          <w:color w:val="FF0000"/>
          <w:lang w:val="en-GB" w:eastAsia="ja-JP"/>
        </w:rPr>
        <w:t xml:space="preserve">longer than </w:t>
      </w:r>
      <w:r>
        <w:rPr>
          <w:rFonts w:ascii="Times New Roman" w:eastAsia="宋体" w:hAnsi="Times New Roman"/>
          <w:color w:val="FF0000"/>
          <w:szCs w:val="21"/>
        </w:rPr>
        <w:t>maximum duration</w:t>
      </w:r>
      <w:r>
        <w:rPr>
          <w:rFonts w:ascii="Times New Roman" w:eastAsia="宋体" w:hAnsi="Times New Roman" w:hint="eastAsia"/>
          <w:color w:val="FF0000"/>
          <w:szCs w:val="21"/>
        </w:rPr>
        <w:t xml:space="preserve"> is subject to </w:t>
      </w:r>
      <w:r>
        <w:rPr>
          <w:rFonts w:ascii="Times New Roman" w:eastAsia="MS Mincho" w:hAnsi="Times New Roman" w:cs="Times New Roman"/>
          <w:bCs/>
          <w:color w:val="FF0000"/>
          <w:lang w:val="en-GB" w:eastAsia="ja-JP"/>
        </w:rPr>
        <w:t>UE capability</w:t>
      </w:r>
      <w:r>
        <w:rPr>
          <w:rFonts w:ascii="Times New Roman" w:hAnsi="Times New Roman" w:cs="Times New Roman" w:hint="eastAsia"/>
          <w:bCs/>
          <w:color w:val="FF0000"/>
          <w:lang w:val="en-GB"/>
        </w:rPr>
        <w:t>.</w:t>
      </w:r>
    </w:p>
    <w:p w14:paraId="66B009BB"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If</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is longer than the maximum duration, UE does not expect dynamic events.</w:t>
      </w:r>
    </w:p>
    <w:p w14:paraId="0A72484B"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w:t>
      </w:r>
      <w:r>
        <w:rPr>
          <w:rFonts w:ascii="Times New Roman" w:hAnsi="Times New Roman" w:cs="Times New Roman" w:hint="eastAsia"/>
          <w:lang w:val="en-GB"/>
        </w:rPr>
        <w:t xml:space="preserve"> </w:t>
      </w:r>
      <w:r>
        <w:rPr>
          <w:rFonts w:ascii="Times New Roman" w:hAnsi="Times New Roman" w:cs="Times New Roman"/>
          <w:lang w:val="en-GB"/>
        </w:rPr>
        <w:t>details of dynamic events.</w:t>
      </w:r>
    </w:p>
    <w:p w14:paraId="5D4C144D"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65DEC340" w14:textId="77777777">
        <w:trPr>
          <w:trHeight w:val="409"/>
          <w:jc w:val="center"/>
        </w:trPr>
        <w:tc>
          <w:tcPr>
            <w:tcW w:w="1220" w:type="dxa"/>
            <w:shd w:val="clear" w:color="auto" w:fill="auto"/>
            <w:vAlign w:val="center"/>
          </w:tcPr>
          <w:p w14:paraId="4AB3AA8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9A12394"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2AC7934" w14:textId="77777777">
        <w:trPr>
          <w:trHeight w:val="409"/>
          <w:jc w:val="center"/>
        </w:trPr>
        <w:tc>
          <w:tcPr>
            <w:tcW w:w="1220" w:type="dxa"/>
            <w:shd w:val="clear" w:color="auto" w:fill="auto"/>
            <w:vAlign w:val="center"/>
          </w:tcPr>
          <w:p w14:paraId="2DF549F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362348CC"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and we prefer Option 1.</w:t>
            </w:r>
          </w:p>
        </w:tc>
      </w:tr>
      <w:tr w:rsidR="00AC76A7" w14:paraId="43C5FEA6" w14:textId="77777777">
        <w:trPr>
          <w:trHeight w:val="419"/>
          <w:jc w:val="center"/>
        </w:trPr>
        <w:tc>
          <w:tcPr>
            <w:tcW w:w="1220" w:type="dxa"/>
            <w:shd w:val="clear" w:color="auto" w:fill="auto"/>
            <w:vAlign w:val="center"/>
          </w:tcPr>
          <w:p w14:paraId="2DB2711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31AA72B4"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Prefer Option 1. Its best to keep the overall process simple and straightforward. A more robust and deterministic approach leads to a design that is easy to implement, test and deploy. </w:t>
            </w:r>
          </w:p>
          <w:p w14:paraId="72FF35F5" w14:textId="77777777" w:rsidR="00AC76A7" w:rsidRDefault="00560AD4">
            <w:pPr>
              <w:rPr>
                <w:rFonts w:ascii="Times New Roman" w:hAnsi="Times New Roman" w:cs="Times New Roman"/>
                <w:bCs/>
                <w:lang w:val="en-GB"/>
              </w:rPr>
            </w:pPr>
            <w:r>
              <w:rPr>
                <w:rFonts w:ascii="Times New Roman" w:hAnsi="Times New Roman" w:cs="Times New Roman"/>
                <w:bCs/>
                <w:lang w:val="en-GB"/>
              </w:rPr>
              <w:t>We appreciate the effort to optimize bundling in the case of dynamic events by allowing L &gt; max. duration, but its side effects are proving to be hard to ignore.</w:t>
            </w:r>
          </w:p>
        </w:tc>
      </w:tr>
      <w:tr w:rsidR="00AC76A7" w14:paraId="6C8CD7F6" w14:textId="77777777">
        <w:trPr>
          <w:trHeight w:val="409"/>
          <w:jc w:val="center"/>
        </w:trPr>
        <w:tc>
          <w:tcPr>
            <w:tcW w:w="1220" w:type="dxa"/>
            <w:shd w:val="clear" w:color="auto" w:fill="auto"/>
            <w:vAlign w:val="center"/>
          </w:tcPr>
          <w:p w14:paraId="1DC70FE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78B901F4"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the proposal, Option 1 is our preference.</w:t>
            </w:r>
          </w:p>
        </w:tc>
      </w:tr>
      <w:tr w:rsidR="00AC76A7" w14:paraId="54FC699B" w14:textId="77777777">
        <w:trPr>
          <w:trHeight w:val="409"/>
          <w:jc w:val="center"/>
        </w:trPr>
        <w:tc>
          <w:tcPr>
            <w:tcW w:w="1220" w:type="dxa"/>
            <w:shd w:val="clear" w:color="auto" w:fill="auto"/>
            <w:vAlign w:val="center"/>
          </w:tcPr>
          <w:p w14:paraId="7245EEFA" w14:textId="68C05E8B" w:rsidR="00AC76A7" w:rsidRDefault="004D3B12">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7FEDDB56"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1.</w:t>
            </w:r>
          </w:p>
          <w:p w14:paraId="63046F72" w14:textId="77777777" w:rsidR="00AC76A7" w:rsidRDefault="00560AD4">
            <w:pPr>
              <w:rPr>
                <w:rFonts w:ascii="Times New Roman" w:hAnsi="Times New Roman" w:cs="Times New Roman"/>
                <w:bCs/>
                <w:lang w:val="en-GB" w:eastAsia="ja-JP"/>
              </w:rPr>
            </w:pPr>
            <w:r>
              <w:rPr>
                <w:rFonts w:ascii="Times New Roman" w:hAnsi="Times New Roman" w:cs="Times New Roman"/>
                <w:bCs/>
              </w:rPr>
              <w:t>For opt-3, it is strange that ‘</w:t>
            </w:r>
            <w:r>
              <w:rPr>
                <w:rFonts w:ascii="Times New Roman" w:hAnsi="Times New Roman" w:cs="Times New Roman" w:hint="eastAsia"/>
                <w:bCs/>
              </w:rPr>
              <w:t xml:space="preserve">Whether </w:t>
            </w:r>
            <w:r>
              <w:rPr>
                <w:rFonts w:ascii="Times New Roman" w:hAnsi="Times New Roman" w:cs="Times New Roman" w:hint="eastAsia"/>
                <w:bCs/>
                <w:i/>
              </w:rPr>
              <w:t>L</w:t>
            </w:r>
            <w:r>
              <w:rPr>
                <w:rFonts w:ascii="Times New Roman" w:hAnsi="Times New Roman" w:cs="Times New Roman" w:hint="eastAsia"/>
                <w:bCs/>
                <w:lang w:val="en-GB"/>
              </w:rPr>
              <w:t xml:space="preserve"> can be </w:t>
            </w:r>
            <w:r>
              <w:rPr>
                <w:rFonts w:ascii="Times New Roman" w:eastAsia="MS Mincho" w:hAnsi="Times New Roman" w:cs="Times New Roman"/>
                <w:bCs/>
                <w:lang w:val="en-GB" w:eastAsia="ja-JP"/>
              </w:rPr>
              <w:t xml:space="preserve">longer than </w:t>
            </w:r>
            <w:r>
              <w:rPr>
                <w:rFonts w:ascii="Times New Roman" w:eastAsia="宋体" w:hAnsi="Times New Roman"/>
                <w:szCs w:val="21"/>
              </w:rPr>
              <w:t>maximum duration</w:t>
            </w:r>
            <w:r>
              <w:rPr>
                <w:rFonts w:ascii="Times New Roman" w:eastAsia="宋体" w:hAnsi="Times New Roman" w:hint="eastAsia"/>
                <w:szCs w:val="21"/>
              </w:rPr>
              <w:t xml:space="preserve"> is subject to </w:t>
            </w:r>
            <w:r>
              <w:rPr>
                <w:rFonts w:ascii="Times New Roman" w:eastAsia="MS Mincho" w:hAnsi="Times New Roman" w:cs="Times New Roman"/>
                <w:bCs/>
                <w:lang w:val="en-GB" w:eastAsia="ja-JP"/>
              </w:rPr>
              <w:t>UE capability’</w:t>
            </w:r>
            <w:r>
              <w:rPr>
                <w:rFonts w:ascii="Times New Roman" w:hAnsi="Times New Roman" w:cs="Times New Roman"/>
                <w:bCs/>
                <w:lang w:val="en-GB" w:eastAsia="ja-JP"/>
              </w:rPr>
              <w:t xml:space="preserve">, considering the maximum duration length is already an UE capability, if L&gt; </w:t>
            </w:r>
            <w:r>
              <w:rPr>
                <w:rFonts w:ascii="Times New Roman" w:hAnsi="Times New Roman" w:cs="Times New Roman"/>
                <w:bCs/>
                <w:lang w:val="en-GB" w:eastAsia="ja-JP"/>
              </w:rPr>
              <w:lastRenderedPageBreak/>
              <w:t xml:space="preserve">maximum duration reported by UE, why not defining/reporting an even higher capability </w:t>
            </w:r>
            <w:r>
              <w:rPr>
                <w:rFonts w:ascii="Times New Roman" w:hAnsi="Times New Roman" w:cs="Times New Roman" w:hint="eastAsia"/>
                <w:bCs/>
                <w:lang w:val="en-GB"/>
              </w:rPr>
              <w:t>for</w:t>
            </w:r>
            <w:r>
              <w:rPr>
                <w:rFonts w:ascii="Times New Roman" w:hAnsi="Times New Roman" w:cs="Times New Roman"/>
                <w:bCs/>
                <w:lang w:val="en-GB" w:eastAsia="ja-JP"/>
              </w:rPr>
              <w:t xml:space="preserve"> </w:t>
            </w:r>
            <w:r>
              <w:rPr>
                <w:rFonts w:ascii="Times New Roman" w:hAnsi="Times New Roman" w:cs="Times New Roman" w:hint="eastAsia"/>
                <w:bCs/>
                <w:lang w:val="en-GB"/>
              </w:rPr>
              <w:t>maximum</w:t>
            </w:r>
            <w:r>
              <w:rPr>
                <w:rFonts w:ascii="Times New Roman" w:hAnsi="Times New Roman" w:cs="Times New Roman"/>
                <w:bCs/>
                <w:lang w:val="en-GB" w:eastAsia="ja-JP"/>
              </w:rPr>
              <w:t xml:space="preserve"> </w:t>
            </w:r>
            <w:r>
              <w:rPr>
                <w:rFonts w:ascii="Times New Roman" w:hAnsi="Times New Roman" w:cs="Times New Roman" w:hint="eastAsia"/>
                <w:bCs/>
                <w:lang w:val="en-GB"/>
              </w:rPr>
              <w:t>duration</w:t>
            </w:r>
            <w:r>
              <w:rPr>
                <w:rFonts w:ascii="Times New Roman" w:hAnsi="Times New Roman" w:cs="Times New Roman"/>
                <w:bCs/>
                <w:lang w:val="en-GB" w:eastAsia="ja-JP"/>
              </w:rPr>
              <w:t>?</w:t>
            </w:r>
          </w:p>
          <w:p w14:paraId="3C345656" w14:textId="77777777" w:rsidR="00AC76A7" w:rsidRDefault="00560AD4">
            <w:pPr>
              <w:rPr>
                <w:rFonts w:ascii="Times New Roman" w:hAnsi="Times New Roman" w:cs="Times New Roman"/>
                <w:bCs/>
                <w:lang w:val="en-GB"/>
              </w:rPr>
            </w:pPr>
            <w:r>
              <w:rPr>
                <w:rFonts w:ascii="Times New Roman" w:hAnsi="Times New Roman" w:cs="Times New Roman"/>
                <w:bCs/>
                <w:lang w:val="en-GB"/>
              </w:rPr>
              <w:t>Besides, ‘</w:t>
            </w:r>
            <w:r>
              <w:rPr>
                <w:rFonts w:ascii="Times New Roman" w:eastAsia="宋体" w:hAnsi="Times New Roman" w:cs="Times New Roman"/>
                <w:kern w:val="0"/>
                <w:szCs w:val="21"/>
              </w:rPr>
              <w:t>UE does not expect dynamic events</w:t>
            </w:r>
            <w:r>
              <w:rPr>
                <w:rFonts w:ascii="Times New Roman" w:hAnsi="Times New Roman" w:cs="Times New Roman"/>
                <w:bCs/>
                <w:lang w:val="en-GB"/>
              </w:rPr>
              <w:t>’ put to much restriction</w:t>
            </w:r>
            <w:r>
              <w:rPr>
                <w:rFonts w:ascii="Times New Roman" w:hAnsi="Times New Roman" w:cs="Times New Roman" w:hint="eastAsia"/>
                <w:bCs/>
                <w:lang w:val="en-GB"/>
              </w:rPr>
              <w:t>s</w:t>
            </w:r>
            <w:r>
              <w:rPr>
                <w:rFonts w:ascii="Times New Roman" w:hAnsi="Times New Roman" w:cs="Times New Roman"/>
                <w:bCs/>
                <w:lang w:val="en-GB"/>
              </w:rPr>
              <w:t xml:space="preserve"> at scheduler.</w:t>
            </w:r>
          </w:p>
          <w:p w14:paraId="3EE0E6A0" w14:textId="77777777" w:rsidR="00AC76A7" w:rsidRDefault="00560AD4">
            <w:pPr>
              <w:rPr>
                <w:rFonts w:ascii="Times New Roman" w:hAnsi="Times New Roman" w:cs="Times New Roman"/>
                <w:bCs/>
                <w:lang w:val="en-GB"/>
              </w:rPr>
            </w:pPr>
            <w:r>
              <w:rPr>
                <w:rFonts w:ascii="Times New Roman" w:hAnsi="Times New Roman" w:cs="Times New Roman"/>
                <w:bCs/>
                <w:lang w:val="en-GB"/>
              </w:rPr>
              <w:t>Hence, we do not support option 3.</w:t>
            </w:r>
          </w:p>
        </w:tc>
      </w:tr>
      <w:tr w:rsidR="00AC76A7" w14:paraId="4EA1122E" w14:textId="77777777">
        <w:trPr>
          <w:trHeight w:val="409"/>
          <w:jc w:val="center"/>
        </w:trPr>
        <w:tc>
          <w:tcPr>
            <w:tcW w:w="1220" w:type="dxa"/>
            <w:shd w:val="clear" w:color="auto" w:fill="auto"/>
            <w:vAlign w:val="center"/>
          </w:tcPr>
          <w:p w14:paraId="726C453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TCL</w:t>
            </w:r>
          </w:p>
        </w:tc>
        <w:tc>
          <w:tcPr>
            <w:tcW w:w="8257" w:type="dxa"/>
            <w:shd w:val="clear" w:color="auto" w:fill="auto"/>
            <w:vAlign w:val="center"/>
          </w:tcPr>
          <w:p w14:paraId="3EA803A8"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and option 1 is preferred.</w:t>
            </w:r>
          </w:p>
        </w:tc>
      </w:tr>
      <w:tr w:rsidR="00AC76A7" w14:paraId="4EF52953" w14:textId="77777777">
        <w:trPr>
          <w:trHeight w:val="409"/>
          <w:jc w:val="center"/>
        </w:trPr>
        <w:tc>
          <w:tcPr>
            <w:tcW w:w="1220" w:type="dxa"/>
            <w:shd w:val="clear" w:color="auto" w:fill="auto"/>
            <w:vAlign w:val="center"/>
          </w:tcPr>
          <w:p w14:paraId="144359DD"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6DB1D0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and prefer Option 1.</w:t>
            </w:r>
          </w:p>
        </w:tc>
      </w:tr>
      <w:tr w:rsidR="00AC76A7" w14:paraId="6E5211B1" w14:textId="77777777">
        <w:trPr>
          <w:trHeight w:val="409"/>
          <w:jc w:val="center"/>
        </w:trPr>
        <w:tc>
          <w:tcPr>
            <w:tcW w:w="1220" w:type="dxa"/>
            <w:shd w:val="clear" w:color="auto" w:fill="auto"/>
            <w:vAlign w:val="center"/>
          </w:tcPr>
          <w:p w14:paraId="2E3F2D3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48B59B0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Prefer Option 1. </w:t>
            </w:r>
          </w:p>
          <w:p w14:paraId="7A0A0AE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For Option 3, a </w:t>
            </w:r>
            <w:r>
              <w:rPr>
                <w:rFonts w:ascii="Times New Roman" w:hAnsi="Times New Roman" w:cs="Times New Roman"/>
                <w:bCs/>
                <w:lang w:val="en-GB"/>
              </w:rPr>
              <w:t>contradictory</w:t>
            </w:r>
            <w:r>
              <w:rPr>
                <w:rFonts w:ascii="Times New Roman" w:hAnsi="Times New Roman" w:cs="Times New Roman" w:hint="eastAsia"/>
                <w:bCs/>
                <w:lang w:val="en-GB"/>
              </w:rPr>
              <w:t xml:space="preserve"> point is that, if </w:t>
            </w:r>
            <w:r>
              <w:rPr>
                <w:rFonts w:ascii="Times New Roman" w:hAnsi="Times New Roman" w:cs="Times New Roman"/>
                <w:bCs/>
                <w:lang w:val="en-GB"/>
              </w:rPr>
              <w:t>‘</w:t>
            </w:r>
            <w:r>
              <w:rPr>
                <w:rFonts w:ascii="Times New Roman" w:hAnsi="Times New Roman" w:cs="Times New Roman" w:hint="eastAsia"/>
                <w:bCs/>
                <w:lang w:val="en-GB"/>
              </w:rPr>
              <w:t>UE does not expect dynamic events</w:t>
            </w:r>
            <w:r>
              <w:rPr>
                <w:rFonts w:ascii="Times New Roman" w:hAnsi="Times New Roman" w:cs="Times New Roman"/>
                <w:bCs/>
                <w:lang w:val="en-GB"/>
              </w:rPr>
              <w:t>’</w:t>
            </w:r>
            <w:r>
              <w:rPr>
                <w:rFonts w:ascii="Times New Roman" w:hAnsi="Times New Roman" w:cs="Times New Roman" w:hint="eastAsia"/>
                <w:bCs/>
                <w:lang w:val="en-GB"/>
              </w:rPr>
              <w:t xml:space="preserve"> is valid when </w:t>
            </w:r>
            <w:r>
              <w:rPr>
                <w:rFonts w:ascii="Times New Roman" w:hAnsi="Times New Roman" w:cs="Times New Roman" w:hint="eastAsia"/>
                <w:bCs/>
                <w:i/>
                <w:lang w:val="en-GB"/>
              </w:rPr>
              <w:t>L</w:t>
            </w:r>
            <w:r>
              <w:rPr>
                <w:rFonts w:ascii="Times New Roman" w:hAnsi="Times New Roman" w:cs="Times New Roman" w:hint="eastAsia"/>
                <w:bCs/>
                <w:lang w:val="en-GB"/>
              </w:rPr>
              <w:t xml:space="preserve"> is large, it seems even easier for gNB to guarantee this when </w:t>
            </w:r>
            <w:r>
              <w:rPr>
                <w:rFonts w:ascii="Times New Roman" w:hAnsi="Times New Roman" w:cs="Times New Roman" w:hint="eastAsia"/>
                <w:bCs/>
                <w:i/>
                <w:lang w:val="en-GB"/>
              </w:rPr>
              <w:t>L</w:t>
            </w:r>
            <w:r>
              <w:rPr>
                <w:rFonts w:ascii="Times New Roman" w:hAnsi="Times New Roman" w:cs="Times New Roman" w:hint="eastAsia"/>
                <w:bCs/>
                <w:lang w:val="en-GB"/>
              </w:rPr>
              <w:t xml:space="preserve"> is small. Then why not just say the UE does not expect dynamic events in Option 3.</w:t>
            </w:r>
          </w:p>
        </w:tc>
      </w:tr>
      <w:tr w:rsidR="00AC76A7" w14:paraId="5FF1F259" w14:textId="77777777">
        <w:trPr>
          <w:trHeight w:val="409"/>
          <w:jc w:val="center"/>
        </w:trPr>
        <w:tc>
          <w:tcPr>
            <w:tcW w:w="1220" w:type="dxa"/>
            <w:shd w:val="clear" w:color="auto" w:fill="auto"/>
            <w:vAlign w:val="center"/>
          </w:tcPr>
          <w:p w14:paraId="5D7DAD35"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96AB87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As a matter of fact, </w:t>
            </w:r>
            <w:r>
              <w:rPr>
                <w:rFonts w:ascii="Times New Roman" w:eastAsia="Malgun Gothic" w:hAnsi="Times New Roman" w:cs="Times New Roman"/>
                <w:bCs/>
                <w:lang w:val="en-GB" w:eastAsia="ko-KR"/>
              </w:rPr>
              <w:t xml:space="preserve">all we have regarding the </w:t>
            </w:r>
            <w:r>
              <w:rPr>
                <w:rFonts w:ascii="Times New Roman" w:eastAsia="Malgun Gothic" w:hAnsi="Times New Roman" w:cs="Times New Roman" w:hint="eastAsia"/>
                <w:bCs/>
                <w:lang w:val="en-GB" w:eastAsia="ko-KR"/>
              </w:rPr>
              <w:t>maximum duration is</w:t>
            </w:r>
            <w:r>
              <w:rPr>
                <w:rFonts w:ascii="Times New Roman" w:eastAsia="Malgun Gothic" w:hAnsi="Times New Roman" w:cs="Times New Roman"/>
                <w:bCs/>
                <w:lang w:val="en-GB" w:eastAsia="ko-KR"/>
              </w:rPr>
              <w:t xml:space="preserve"> definition of it from following agreement during RAN1#105-e.</w:t>
            </w:r>
          </w:p>
          <w:p w14:paraId="4E33DB37" w14:textId="77777777" w:rsidR="00AC76A7" w:rsidRDefault="00560AD4">
            <w:pPr>
              <w:widowControl/>
              <w:spacing w:after="0" w:line="240" w:lineRule="auto"/>
              <w:jc w:val="left"/>
              <w:rPr>
                <w:rFonts w:ascii="Times" w:eastAsia="宋体" w:hAnsi="Times" w:cs="Times"/>
                <w:bCs/>
                <w:kern w:val="0"/>
                <w:szCs w:val="20"/>
                <w:highlight w:val="green"/>
                <w:lang w:val="en-GB" w:eastAsia="en-US"/>
              </w:rPr>
            </w:pPr>
            <w:r>
              <w:rPr>
                <w:rFonts w:ascii="Times" w:eastAsia="宋体" w:hAnsi="Times" w:cs="Times"/>
                <w:bCs/>
                <w:kern w:val="0"/>
                <w:szCs w:val="20"/>
                <w:highlight w:val="green"/>
                <w:lang w:val="en-GB" w:eastAsia="en-US"/>
              </w:rPr>
              <w:t>Agreement:</w:t>
            </w:r>
          </w:p>
          <w:p w14:paraId="366D9DFB" w14:textId="77777777" w:rsidR="00AC76A7" w:rsidRDefault="00560AD4">
            <w:pPr>
              <w:widowControl/>
              <w:numPr>
                <w:ilvl w:val="0"/>
                <w:numId w:val="22"/>
              </w:numPr>
              <w:adjustRightInd w:val="0"/>
              <w:snapToGrid w:val="0"/>
              <w:spacing w:after="120" w:line="256" w:lineRule="auto"/>
              <w:jc w:val="left"/>
              <w:rPr>
                <w:rFonts w:ascii="Times" w:eastAsia="宋体" w:hAnsi="Times" w:cs="Times"/>
                <w:kern w:val="0"/>
                <w:szCs w:val="20"/>
                <w:lang w:val="en-GB"/>
              </w:rPr>
            </w:pPr>
            <w:r>
              <w:rPr>
                <w:rFonts w:ascii="Times" w:eastAsia="Batang" w:hAnsi="Times" w:cs="Times"/>
                <w:kern w:val="0"/>
                <w:szCs w:val="20"/>
                <w:lang w:val="en-GB"/>
              </w:rPr>
              <w:t xml:space="preserve">Definition of </w:t>
            </w:r>
            <w:r>
              <w:rPr>
                <w:rFonts w:ascii="Times" w:eastAsia="Batang" w:hAnsi="Times" w:cs="Times"/>
                <w:b/>
                <w:kern w:val="0"/>
                <w:szCs w:val="20"/>
                <w:lang w:val="en-GB"/>
              </w:rPr>
              <w:t>the maximum duration</w:t>
            </w:r>
            <w:r>
              <w:rPr>
                <w:rFonts w:ascii="Times" w:eastAsia="Batang" w:hAnsi="Times" w:cs="Times"/>
                <w:kern w:val="0"/>
                <w:szCs w:val="20"/>
                <w:lang w:val="en-GB"/>
              </w:rPr>
              <w:t xml:space="preserve">: a maximum time duration during which </w:t>
            </w:r>
            <w:r>
              <w:rPr>
                <w:rFonts w:ascii="Times" w:eastAsia="Batang" w:hAnsi="Times" w:cs="Times"/>
                <w:b/>
                <w:kern w:val="0"/>
                <w:szCs w:val="20"/>
                <w:lang w:val="en-GB"/>
              </w:rPr>
              <w:t>UE is able to</w:t>
            </w:r>
            <w:r>
              <w:rPr>
                <w:rFonts w:ascii="Times" w:eastAsia="Batang" w:hAnsi="Times" w:cs="Times"/>
                <w:kern w:val="0"/>
                <w:szCs w:val="20"/>
                <w:lang w:val="en-GB"/>
              </w:rPr>
              <w:t xml:space="preserve"> maintain power consistency and phase continuity subject to power consistency and phase continuity requirements. </w:t>
            </w:r>
          </w:p>
          <w:p w14:paraId="26526739" w14:textId="77777777" w:rsidR="00AC76A7" w:rsidRDefault="00560AD4">
            <w:pPr>
              <w:widowControl/>
              <w:numPr>
                <w:ilvl w:val="0"/>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FFS whether or not such a definition is necessary for RAN1 specifications.</w:t>
            </w:r>
          </w:p>
          <w:p w14:paraId="424EC2A9" w14:textId="77777777" w:rsidR="00AC76A7" w:rsidRDefault="00560AD4">
            <w:pPr>
              <w:widowControl/>
              <w:numPr>
                <w:ilvl w:val="1"/>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Note: whether such a definition is to be specified in RAN4 specifications is up to RAN4.</w:t>
            </w:r>
          </w:p>
          <w:p w14:paraId="628E95C6" w14:textId="77777777" w:rsidR="00AC76A7" w:rsidRDefault="00560AD4">
            <w:pPr>
              <w:widowControl/>
              <w:numPr>
                <w:ilvl w:val="0"/>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FFS the maximum duration may be reported by UE.</w:t>
            </w:r>
          </w:p>
          <w:p w14:paraId="1314B89B" w14:textId="77777777" w:rsidR="00AC76A7" w:rsidRDefault="00560AD4">
            <w:pPr>
              <w:widowControl/>
              <w:numPr>
                <w:ilvl w:val="0"/>
                <w:numId w:val="23"/>
              </w:numPr>
              <w:spacing w:after="0" w:line="240" w:lineRule="auto"/>
              <w:jc w:val="left"/>
              <w:rPr>
                <w:rFonts w:ascii="Times" w:eastAsia="宋体" w:hAnsi="Times" w:cs="Times"/>
                <w:kern w:val="0"/>
                <w:szCs w:val="20"/>
                <w:highlight w:val="yellow"/>
                <w:lang w:val="en-GB" w:eastAsia="en-US"/>
              </w:rPr>
            </w:pPr>
            <w:r>
              <w:rPr>
                <w:rFonts w:ascii="Times" w:eastAsia="宋体" w:hAnsi="Times" w:cs="Times"/>
                <w:kern w:val="0"/>
                <w:szCs w:val="20"/>
                <w:highlight w:val="yellow"/>
                <w:lang w:val="en-GB" w:eastAsia="en-US"/>
              </w:rPr>
              <w:t>Note: it is understood that for a UE, the maximum duration is no less than the time domain window duration</w:t>
            </w:r>
          </w:p>
          <w:p w14:paraId="1CFAC676" w14:textId="77777777" w:rsidR="00AC76A7" w:rsidRDefault="00AC76A7">
            <w:pPr>
              <w:rPr>
                <w:rFonts w:ascii="Times New Roman" w:eastAsia="Malgun Gothic" w:hAnsi="Times New Roman" w:cs="Times New Roman"/>
                <w:bCs/>
                <w:lang w:val="en-GB" w:eastAsia="ko-KR"/>
              </w:rPr>
            </w:pPr>
          </w:p>
          <w:p w14:paraId="5B9C608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From the note highlighted, it is our understanding that the time domain window should be equal to or larger than the maximum duration, and actual time domain window is the time domain window here, since actual time domain window cannot exceed it due to the definition of maximum time duration. From that, we are quite not sure why do we need to limit the configured TDW size with respect to the maximum duration.</w:t>
            </w:r>
          </w:p>
          <w:p w14:paraId="192FF5B5"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Furthermore, the maximum duration can be time-varying value according to velocity of UE. In that sense, to make option 1 possible, the maximum value of window length L should not exceed the minimum of maximum duration, which does not make sense.</w:t>
            </w:r>
          </w:p>
        </w:tc>
      </w:tr>
      <w:tr w:rsidR="00AC76A7" w14:paraId="33C7D405" w14:textId="77777777">
        <w:trPr>
          <w:trHeight w:val="409"/>
          <w:jc w:val="center"/>
        </w:trPr>
        <w:tc>
          <w:tcPr>
            <w:tcW w:w="1220" w:type="dxa"/>
            <w:shd w:val="clear" w:color="auto" w:fill="auto"/>
            <w:vAlign w:val="center"/>
          </w:tcPr>
          <w:p w14:paraId="5FEB391D"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5DFB063E" w14:textId="77B0D63C"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 xml:space="preserve">ur understanding on </w:t>
            </w:r>
            <w:r w:rsidR="004D3B12">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the maximum duration</w:t>
            </w:r>
            <w:r w:rsidR="004D3B12">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is the duration which UE is able to maintain power consistency and phase continuity subject to power consistency and phase continuity requirements. We proposed that it is reported as UE capability. Therefore, we propose to clarify option 1 as following.</w:t>
            </w:r>
          </w:p>
          <w:p w14:paraId="022B6A4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 xml:space="preserve">Option 1: </w:t>
            </w:r>
          </w:p>
          <w:p w14:paraId="56988233" w14:textId="77777777" w:rsidR="00AC76A7" w:rsidRDefault="00560AD4">
            <w:pPr>
              <w:pStyle w:val="af8"/>
              <w:numPr>
                <w:ilvl w:val="0"/>
                <w:numId w:val="24"/>
              </w:numPr>
              <w:ind w:firstLineChars="0"/>
              <w:rPr>
                <w:rFonts w:eastAsia="MS Mincho"/>
                <w:b/>
                <w:sz w:val="21"/>
                <w:szCs w:val="21"/>
                <w:lang w:eastAsia="ja-JP"/>
              </w:rPr>
            </w:pPr>
            <w:r>
              <w:rPr>
                <w:rFonts w:eastAsia="MS Mincho"/>
                <w:bCs/>
                <w:sz w:val="21"/>
                <w:szCs w:val="21"/>
                <w:lang w:eastAsia="ja-JP"/>
              </w:rPr>
              <w:t>The maximum value of window length L of the configured TDW should not exceed the maximum duration</w:t>
            </w:r>
            <w:r>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Pr>
                <w:rFonts w:eastAsia="MS Mincho"/>
                <w:bCs/>
                <w:sz w:val="21"/>
                <w:szCs w:val="21"/>
                <w:lang w:eastAsia="ja-JP"/>
              </w:rPr>
              <w:t>.</w:t>
            </w:r>
          </w:p>
        </w:tc>
      </w:tr>
      <w:tr w:rsidR="00AC76A7" w14:paraId="3E07DCB1" w14:textId="77777777">
        <w:trPr>
          <w:trHeight w:val="409"/>
          <w:jc w:val="center"/>
        </w:trPr>
        <w:tc>
          <w:tcPr>
            <w:tcW w:w="1220" w:type="dxa"/>
            <w:shd w:val="clear" w:color="auto" w:fill="auto"/>
            <w:vAlign w:val="center"/>
          </w:tcPr>
          <w:p w14:paraId="141D871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8257" w:type="dxa"/>
            <w:shd w:val="clear" w:color="auto" w:fill="auto"/>
            <w:vAlign w:val="center"/>
          </w:tcPr>
          <w:p w14:paraId="4BD4CEA1"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prefer Option 3 and do not want to repeat here again the benefit of considering L&gt;maximum duration. However, we would like to highlight that the current TDW determination procedure came from the great flexibility from all companies to find a middle ground. Initially, many companies, including us, did not think that explicit configuration of L is even needed. However, we have been flexible to consider it with the understanding that this can be equal to the repetition duration or not, and up to gNB to configure. If L cannot be greater than maximum duration the whole intention of finding the middle ground is gone. Now coming back to the problem at hand, Option 3 is yet another effort to find a compromise, we don’t see the reason why letting L&gt; maximum duration or not cannot be subject to UE capability.</w:t>
            </w:r>
          </w:p>
        </w:tc>
      </w:tr>
      <w:tr w:rsidR="00AC76A7" w14:paraId="6C819EB2" w14:textId="77777777">
        <w:trPr>
          <w:trHeight w:val="409"/>
          <w:jc w:val="center"/>
        </w:trPr>
        <w:tc>
          <w:tcPr>
            <w:tcW w:w="1220" w:type="dxa"/>
            <w:shd w:val="clear" w:color="auto" w:fill="auto"/>
            <w:vAlign w:val="center"/>
          </w:tcPr>
          <w:p w14:paraId="4EAA42D9"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74D362C9"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and prefer Option 1.</w:t>
            </w:r>
          </w:p>
        </w:tc>
      </w:tr>
      <w:tr w:rsidR="004D3B12" w14:paraId="369A0513" w14:textId="77777777">
        <w:trPr>
          <w:trHeight w:val="409"/>
          <w:jc w:val="center"/>
        </w:trPr>
        <w:tc>
          <w:tcPr>
            <w:tcW w:w="1220" w:type="dxa"/>
            <w:shd w:val="clear" w:color="auto" w:fill="auto"/>
            <w:vAlign w:val="center"/>
          </w:tcPr>
          <w:p w14:paraId="536F246D" w14:textId="3E54ECEF" w:rsidR="004D3B12" w:rsidRDefault="004D3B12">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9D54A8D" w14:textId="1F821CB4" w:rsidR="004D3B12" w:rsidRDefault="004D3B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Option 1. Similar comments as previously mentioned. </w:t>
            </w:r>
          </w:p>
        </w:tc>
      </w:tr>
      <w:tr w:rsidR="00E32114" w14:paraId="0861808F" w14:textId="77777777">
        <w:trPr>
          <w:trHeight w:val="409"/>
          <w:jc w:val="center"/>
        </w:trPr>
        <w:tc>
          <w:tcPr>
            <w:tcW w:w="1220" w:type="dxa"/>
            <w:shd w:val="clear" w:color="auto" w:fill="auto"/>
            <w:vAlign w:val="center"/>
          </w:tcPr>
          <w:p w14:paraId="798BBB2F" w14:textId="150BF15D"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098FE54" w14:textId="06373309" w:rsidR="00E32114" w:rsidRDefault="00E32114" w:rsidP="00E3211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We support Option 1. </w:t>
            </w:r>
            <w:r>
              <w:rPr>
                <w:rFonts w:ascii="Times New Roman" w:eastAsia="Malgun Gothic" w:hAnsi="Times New Roman" w:cs="Times New Roman"/>
                <w:bCs/>
                <w:lang w:val="en-GB" w:eastAsia="ko-KR"/>
              </w:rPr>
              <w:t>From our perspective, the window length L of configured TDW can be less than or equal to all repetitions, but it should not be larger than maximum duration. It is the simplified way without the additional procedures.</w:t>
            </w:r>
          </w:p>
        </w:tc>
      </w:tr>
      <w:tr w:rsidR="00F502CB" w14:paraId="2EBCC71F" w14:textId="77777777" w:rsidTr="00947F12">
        <w:trPr>
          <w:trHeight w:val="419"/>
          <w:jc w:val="center"/>
        </w:trPr>
        <w:tc>
          <w:tcPr>
            <w:tcW w:w="1220" w:type="dxa"/>
            <w:shd w:val="clear" w:color="auto" w:fill="auto"/>
            <w:vAlign w:val="center"/>
          </w:tcPr>
          <w:p w14:paraId="2DCE1103" w14:textId="77777777" w:rsidR="00F502CB" w:rsidRPr="00947F1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3020F3AC" w14:textId="77777777"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1.</w:t>
            </w:r>
          </w:p>
          <w:p w14:paraId="556F6D31" w14:textId="107F0E45" w:rsidR="00947F12" w:rsidRDefault="00947F12" w:rsidP="00947F12">
            <w:pPr>
              <w:rPr>
                <w:rFonts w:ascii="Times New Roman" w:hAnsi="Times New Roman" w:cs="Times New Roman"/>
                <w:bCs/>
                <w:lang w:val="en-GB"/>
              </w:rPr>
            </w:pPr>
            <w:r>
              <w:rPr>
                <w:rFonts w:ascii="Times New Roman" w:hAnsi="Times New Roman" w:cs="Times New Roman"/>
                <w:bCs/>
                <w:lang w:val="en-GB"/>
              </w:rPr>
              <w:t>If the motivation for Option 3 is allowed L equal to the whole duration of repetitions, as FL summarized, then L should not be any value between the maximum duration and the whole duration of repetition. Some revision to Option 3 is needed in order to only allow L equalling to the whole duration.</w:t>
            </w:r>
          </w:p>
        </w:tc>
      </w:tr>
      <w:tr w:rsidR="00F02824" w14:paraId="0AC10529" w14:textId="77777777" w:rsidTr="00947F12">
        <w:trPr>
          <w:trHeight w:val="419"/>
          <w:jc w:val="center"/>
        </w:trPr>
        <w:tc>
          <w:tcPr>
            <w:tcW w:w="1220" w:type="dxa"/>
            <w:shd w:val="clear" w:color="auto" w:fill="auto"/>
            <w:vAlign w:val="center"/>
          </w:tcPr>
          <w:p w14:paraId="2220F9BF" w14:textId="3E006A41" w:rsidR="00F02824" w:rsidRDefault="00F02824" w:rsidP="00F02824">
            <w:pPr>
              <w:jc w:val="center"/>
              <w:rPr>
                <w:rFonts w:ascii="Times New Roman" w:hAnsi="Times New Roman" w:cs="Times New Roman"/>
                <w:bCs/>
                <w:lang w:val="en-GB"/>
              </w:rPr>
            </w:pPr>
            <w:r w:rsidRPr="00F02824">
              <w:rPr>
                <w:rFonts w:ascii="Times New Roman" w:hAnsi="Times New Roman" w:cs="Times New Roman"/>
                <w:bCs/>
                <w:lang w:val="en-GB"/>
              </w:rPr>
              <w:t>InterDigital</w:t>
            </w:r>
          </w:p>
        </w:tc>
        <w:tc>
          <w:tcPr>
            <w:tcW w:w="8257" w:type="dxa"/>
            <w:shd w:val="clear" w:color="auto" w:fill="auto"/>
            <w:vAlign w:val="center"/>
          </w:tcPr>
          <w:p w14:paraId="6619E708" w14:textId="67F83C0C" w:rsidR="00F02824" w:rsidRDefault="00F02824" w:rsidP="00F02824">
            <w:pPr>
              <w:rPr>
                <w:rFonts w:ascii="Times New Roman" w:hAnsi="Times New Roman" w:cs="Times New Roman"/>
                <w:bCs/>
                <w:lang w:val="en-GB"/>
              </w:rPr>
            </w:pPr>
            <w:r>
              <w:rPr>
                <w:rFonts w:ascii="Times New Roman" w:eastAsia="Malgun Gothic" w:hAnsi="Times New Roman" w:cs="Times New Roman"/>
                <w:bCs/>
                <w:lang w:val="en-GB" w:eastAsia="ko-KR"/>
              </w:rPr>
              <w:t>We support the FL’s proposal and prefer Option 1.</w:t>
            </w:r>
          </w:p>
        </w:tc>
      </w:tr>
      <w:tr w:rsidR="000B160D" w14:paraId="3F856189" w14:textId="77777777" w:rsidTr="00947F12">
        <w:trPr>
          <w:trHeight w:val="419"/>
          <w:jc w:val="center"/>
        </w:trPr>
        <w:tc>
          <w:tcPr>
            <w:tcW w:w="1220" w:type="dxa"/>
            <w:shd w:val="clear" w:color="auto" w:fill="auto"/>
            <w:vAlign w:val="center"/>
          </w:tcPr>
          <w:p w14:paraId="4810B209" w14:textId="314B369F" w:rsidR="000B160D" w:rsidRPr="00F02824" w:rsidRDefault="000B160D" w:rsidP="00F02824">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438AD11F" w14:textId="5699477F" w:rsidR="000B160D" w:rsidRDefault="000B160D" w:rsidP="00F028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Prefer Option 1</w:t>
            </w:r>
          </w:p>
        </w:tc>
      </w:tr>
      <w:tr w:rsidR="00B91ED8" w14:paraId="49515CE9" w14:textId="77777777" w:rsidTr="00947F12">
        <w:trPr>
          <w:trHeight w:val="419"/>
          <w:jc w:val="center"/>
        </w:trPr>
        <w:tc>
          <w:tcPr>
            <w:tcW w:w="1220" w:type="dxa"/>
            <w:shd w:val="clear" w:color="auto" w:fill="auto"/>
            <w:vAlign w:val="center"/>
          </w:tcPr>
          <w:p w14:paraId="5B04D19B" w14:textId="6E5CE331" w:rsidR="00B91ED8" w:rsidRDefault="00B91ED8" w:rsidP="00F0282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7C84CC74" w14:textId="77777777" w:rsidR="00B91ED8" w:rsidRPr="004020A3" w:rsidRDefault="00B91ED8" w:rsidP="00B91ED8">
            <w:pPr>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@all, Based on the discussion in RAN1 #106-e, I think it’s common understanding that if gNB and UE align with the actual TDWs, L equal to the duration of all repetition can achieve the best performance. The major concern on L&gt;maximum is that it may cause error propagation across configured TDWs. As only dynamic events cause such issue of error propagation, if UE does not expect dynamic events, then the performance gain can still be obtained. In addition, as we have two levels of TDWs, UE is not required to maintain power consistency and phase continuity during the configured TDW, there is no restriction that L must be smaller than maximum duration. From FL perspective, I’m fine with either option 1 or option 3, but from performance perspective, option 3 outperforms option 1 in some cases. I would like to encourage companies </w:t>
            </w:r>
            <w:r w:rsidRPr="004020A3">
              <w:rPr>
                <w:rFonts w:ascii="Times New Roman" w:eastAsia="宋体" w:hAnsi="Times New Roman" w:cs="Times New Roman"/>
                <w:kern w:val="0"/>
                <w:szCs w:val="21"/>
              </w:rPr>
              <w:lastRenderedPageBreak/>
              <w:t>to check the discussion in RAN1 #106-e to make sure everyone is on the same page.</w:t>
            </w:r>
          </w:p>
          <w:p w14:paraId="7879719F" w14:textId="73BD291D" w:rsidR="00B91ED8" w:rsidRPr="00170852" w:rsidRDefault="00170852" w:rsidP="00F02824">
            <w:pPr>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 xml:space="preserve"> would like to discuss the following updated proposal during GTW session.</w:t>
            </w:r>
          </w:p>
          <w:p w14:paraId="6608E382" w14:textId="77777777" w:rsidR="00170852" w:rsidRPr="004020A3" w:rsidRDefault="00170852" w:rsidP="00170852">
            <w:pPr>
              <w:rPr>
                <w:rFonts w:ascii="Times New Roman" w:eastAsia="宋体" w:hAnsi="Times New Roman" w:cs="Times New Roman"/>
                <w:kern w:val="0"/>
                <w:szCs w:val="21"/>
              </w:rPr>
            </w:pPr>
            <w:r w:rsidRPr="004020A3">
              <w:rPr>
                <w:rFonts w:ascii="Times New Roman" w:eastAsia="宋体" w:hAnsi="Times New Roman" w:cs="Times New Roman"/>
                <w:b/>
                <w:kern w:val="0"/>
                <w:szCs w:val="21"/>
                <w:highlight w:val="yellow"/>
              </w:rPr>
              <w:t xml:space="preserve">Proposal 3: </w:t>
            </w:r>
            <w:r w:rsidRPr="004020A3">
              <w:rPr>
                <w:rFonts w:ascii="Times New Roman" w:eastAsia="宋体" w:hAnsi="Times New Roman" w:cs="Times New Roman"/>
                <w:kern w:val="0"/>
                <w:szCs w:val="21"/>
              </w:rPr>
              <w:t>Down-select one of the following options:</w:t>
            </w:r>
          </w:p>
          <w:p w14:paraId="7E0CF114" w14:textId="77777777" w:rsidR="00170852" w:rsidRPr="004020A3" w:rsidRDefault="00170852" w:rsidP="00170852">
            <w:pPr>
              <w:widowControl/>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b/>
                <w:kern w:val="0"/>
                <w:szCs w:val="21"/>
              </w:rPr>
              <w:t>Option 1</w:t>
            </w:r>
            <w:r w:rsidRPr="004020A3">
              <w:rPr>
                <w:rFonts w:ascii="Times New Roman" w:eastAsia="宋体" w:hAnsi="Times New Roman" w:cs="Times New Roman"/>
                <w:kern w:val="0"/>
                <w:szCs w:val="21"/>
              </w:rPr>
              <w:t xml:space="preserve">: </w:t>
            </w:r>
          </w:p>
          <w:p w14:paraId="518979F6" w14:textId="77777777" w:rsidR="00170852" w:rsidRPr="004020A3" w:rsidRDefault="00170852" w:rsidP="00170852">
            <w:pPr>
              <w:pStyle w:val="af8"/>
              <w:numPr>
                <w:ilvl w:val="0"/>
                <w:numId w:val="21"/>
              </w:numPr>
              <w:ind w:left="780" w:firstLineChars="0"/>
              <w:rPr>
                <w:sz w:val="21"/>
                <w:szCs w:val="21"/>
              </w:rPr>
            </w:pPr>
            <w:r w:rsidRPr="004020A3">
              <w:rPr>
                <w:sz w:val="21"/>
                <w:szCs w:val="21"/>
              </w:rPr>
              <w:t xml:space="preserve">The maximum value of window length </w:t>
            </w:r>
            <w:r w:rsidRPr="004020A3">
              <w:rPr>
                <w:i/>
                <w:sz w:val="21"/>
                <w:szCs w:val="21"/>
              </w:rPr>
              <w:t>L</w:t>
            </w:r>
            <w:r w:rsidRPr="004020A3">
              <w:rPr>
                <w:sz w:val="21"/>
                <w:szCs w:val="21"/>
              </w:rPr>
              <w:t xml:space="preserve"> of the configured TDW should not exceed the maximum duration</w:t>
            </w:r>
            <w:r w:rsidRPr="004020A3">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4020A3">
              <w:rPr>
                <w:sz w:val="21"/>
                <w:szCs w:val="21"/>
              </w:rPr>
              <w:t>.</w:t>
            </w:r>
          </w:p>
          <w:p w14:paraId="2218A936" w14:textId="77777777" w:rsidR="00170852" w:rsidRPr="004020A3" w:rsidRDefault="00170852" w:rsidP="00170852">
            <w:pPr>
              <w:widowControl/>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b/>
                <w:szCs w:val="21"/>
              </w:rPr>
              <w:t>Option 3</w:t>
            </w:r>
            <w:r w:rsidRPr="004020A3">
              <w:rPr>
                <w:rFonts w:ascii="Times New Roman" w:eastAsia="宋体" w:hAnsi="Times New Roman" w:cs="Times New Roman"/>
                <w:szCs w:val="21"/>
              </w:rPr>
              <w:t xml:space="preserve">: </w:t>
            </w:r>
          </w:p>
          <w:p w14:paraId="2720441A" w14:textId="77777777" w:rsidR="00170852" w:rsidRPr="004020A3" w:rsidRDefault="00170852" w:rsidP="00170852">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The maximum value of the window length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of the configured TDW is the duration of all repetitions.</w:t>
            </w:r>
          </w:p>
          <w:p w14:paraId="1BE157DD" w14:textId="77777777" w:rsidR="00170852" w:rsidRPr="004020A3" w:rsidRDefault="00170852" w:rsidP="00170852">
            <w:pPr>
              <w:widowControl/>
              <w:numPr>
                <w:ilvl w:val="1"/>
                <w:numId w:val="17"/>
              </w:numPr>
              <w:autoSpaceDE w:val="0"/>
              <w:autoSpaceDN w:val="0"/>
              <w:adjustRightInd w:val="0"/>
              <w:snapToGrid w:val="0"/>
              <w:spacing w:after="120"/>
              <w:rPr>
                <w:rFonts w:ascii="Times New Roman" w:eastAsia="宋体" w:hAnsi="Times New Roman" w:cs="Times New Roman"/>
                <w:color w:val="FF0000"/>
                <w:kern w:val="0"/>
                <w:szCs w:val="21"/>
              </w:rPr>
            </w:pPr>
            <w:r w:rsidRPr="004020A3">
              <w:rPr>
                <w:rFonts w:ascii="Times New Roman" w:hAnsi="Times New Roman" w:cs="Times New Roman"/>
                <w:bCs/>
                <w:color w:val="FF0000"/>
                <w:szCs w:val="21"/>
              </w:rPr>
              <w:t xml:space="preserve">Whether </w:t>
            </w:r>
            <w:r w:rsidRPr="004020A3">
              <w:rPr>
                <w:rFonts w:ascii="Times New Roman" w:hAnsi="Times New Roman" w:cs="Times New Roman"/>
                <w:bCs/>
                <w:i/>
                <w:color w:val="FF0000"/>
                <w:szCs w:val="21"/>
              </w:rPr>
              <w:t>L</w:t>
            </w:r>
            <w:r w:rsidRPr="004020A3">
              <w:rPr>
                <w:rFonts w:ascii="Times New Roman" w:hAnsi="Times New Roman" w:cs="Times New Roman"/>
                <w:bCs/>
                <w:color w:val="FF0000"/>
                <w:szCs w:val="21"/>
                <w:lang w:val="en-GB"/>
              </w:rPr>
              <w:t xml:space="preserve"> can be </w:t>
            </w:r>
            <w:r w:rsidRPr="004020A3">
              <w:rPr>
                <w:rFonts w:ascii="Times New Roman" w:eastAsia="MS Mincho" w:hAnsi="Times New Roman" w:cs="Times New Roman"/>
                <w:bCs/>
                <w:color w:val="FF0000"/>
                <w:szCs w:val="21"/>
                <w:lang w:val="en-GB" w:eastAsia="ja-JP"/>
              </w:rPr>
              <w:t xml:space="preserve">longer than </w:t>
            </w:r>
            <w:r w:rsidRPr="004020A3">
              <w:rPr>
                <w:rFonts w:ascii="Times New Roman" w:eastAsia="宋体" w:hAnsi="Times New Roman" w:cs="Times New Roman"/>
                <w:color w:val="FF0000"/>
                <w:szCs w:val="21"/>
              </w:rPr>
              <w:t xml:space="preserve">maximum duration is subject to </w:t>
            </w:r>
            <w:r w:rsidRPr="004020A3">
              <w:rPr>
                <w:rFonts w:ascii="Times New Roman" w:eastAsia="MS Mincho" w:hAnsi="Times New Roman" w:cs="Times New Roman"/>
                <w:bCs/>
                <w:color w:val="FF0000"/>
                <w:szCs w:val="21"/>
                <w:lang w:val="en-GB" w:eastAsia="ja-JP"/>
              </w:rPr>
              <w:t>UE capability</w:t>
            </w:r>
            <w:r w:rsidRPr="004020A3">
              <w:rPr>
                <w:rFonts w:ascii="Times New Roman" w:hAnsi="Times New Roman" w:cs="Times New Roman"/>
                <w:bCs/>
                <w:color w:val="FF0000"/>
                <w:szCs w:val="21"/>
                <w:lang w:val="en-GB"/>
              </w:rPr>
              <w:t>.</w:t>
            </w:r>
          </w:p>
          <w:p w14:paraId="2EF47887" w14:textId="77777777" w:rsidR="00170852" w:rsidRPr="004020A3" w:rsidRDefault="00170852" w:rsidP="00170852">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If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is longer than the maximum duration, UE does not expect dynamic events.</w:t>
            </w:r>
          </w:p>
          <w:p w14:paraId="73C09234" w14:textId="77777777" w:rsidR="00170852" w:rsidRPr="004020A3" w:rsidRDefault="00170852" w:rsidP="00170852">
            <w:pPr>
              <w:widowControl/>
              <w:numPr>
                <w:ilvl w:val="2"/>
                <w:numId w:val="13"/>
              </w:numPr>
              <w:autoSpaceDE w:val="0"/>
              <w:autoSpaceDN w:val="0"/>
              <w:snapToGrid w:val="0"/>
              <w:spacing w:after="120" w:line="252" w:lineRule="auto"/>
              <w:rPr>
                <w:rFonts w:ascii="Times New Roman" w:hAnsi="Times New Roman" w:cs="Times New Roman"/>
                <w:szCs w:val="21"/>
                <w:lang w:val="en-GB"/>
              </w:rPr>
            </w:pPr>
            <w:r w:rsidRPr="004020A3">
              <w:rPr>
                <w:rFonts w:ascii="Times New Roman" w:hAnsi="Times New Roman" w:cs="Times New Roman"/>
                <w:szCs w:val="21"/>
                <w:lang w:val="en-GB"/>
              </w:rPr>
              <w:t>FFS: details of dynamic events.</w:t>
            </w:r>
          </w:p>
          <w:p w14:paraId="3DB5D9D0" w14:textId="77777777" w:rsidR="00170852" w:rsidRPr="004020A3" w:rsidRDefault="00170852" w:rsidP="00170852">
            <w:pPr>
              <w:widowControl/>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b/>
                <w:szCs w:val="21"/>
              </w:rPr>
              <w:t>Option 3’</w:t>
            </w:r>
            <w:r w:rsidRPr="004020A3">
              <w:rPr>
                <w:rFonts w:ascii="Times New Roman" w:eastAsia="宋体" w:hAnsi="Times New Roman" w:cs="Times New Roman"/>
                <w:szCs w:val="21"/>
              </w:rPr>
              <w:t xml:space="preserve">: </w:t>
            </w:r>
          </w:p>
          <w:p w14:paraId="0471E366" w14:textId="77777777" w:rsidR="00170852" w:rsidRPr="004020A3" w:rsidRDefault="00170852" w:rsidP="00170852">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Whether the window length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of the configured TDW can be longer than maximum duration is subject to UE capability.</w:t>
            </w:r>
          </w:p>
          <w:p w14:paraId="202D6393" w14:textId="77777777" w:rsidR="00170852" w:rsidRPr="004020A3" w:rsidRDefault="00170852" w:rsidP="00170852">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If UE is capable of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being longer than maximum duration,</w:t>
            </w:r>
          </w:p>
          <w:p w14:paraId="0851B5A1" w14:textId="77777777" w:rsidR="00170852" w:rsidRPr="004020A3" w:rsidRDefault="00170852" w:rsidP="00170852">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The maximum value of the window length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of the configured TDW is the duration of all repetitions.</w:t>
            </w:r>
          </w:p>
          <w:p w14:paraId="41B18FF2" w14:textId="77777777" w:rsidR="00170852" w:rsidRPr="004020A3" w:rsidRDefault="00170852" w:rsidP="00170852">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FFS: whether </w:t>
            </w:r>
            <w:r w:rsidRPr="004020A3">
              <w:rPr>
                <w:rFonts w:ascii="Times New Roman" w:eastAsia="宋体" w:hAnsi="Times New Roman" w:cs="Times New Roman"/>
                <w:i/>
                <w:kern w:val="0"/>
                <w:szCs w:val="21"/>
              </w:rPr>
              <w:t xml:space="preserve">L </w:t>
            </w:r>
            <w:r w:rsidRPr="004020A3">
              <w:rPr>
                <w:rFonts w:ascii="Times New Roman" w:eastAsia="宋体" w:hAnsi="Times New Roman" w:cs="Times New Roman"/>
                <w:kern w:val="0"/>
                <w:szCs w:val="21"/>
              </w:rPr>
              <w:t>cannot be other values other than the duration of all repetitions, if it is longer than the maximum duration.</w:t>
            </w:r>
          </w:p>
          <w:p w14:paraId="53EC0211" w14:textId="3F1022FA" w:rsidR="00170852" w:rsidRPr="004020A3" w:rsidRDefault="00080D6A" w:rsidP="00170852">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If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is longer than the maximum duration, </w:t>
            </w:r>
            <w:bookmarkStart w:id="3" w:name="_GoBack"/>
            <w:bookmarkEnd w:id="3"/>
            <w:r w:rsidR="00170852" w:rsidRPr="004020A3">
              <w:rPr>
                <w:rFonts w:ascii="Times New Roman" w:eastAsia="宋体" w:hAnsi="Times New Roman" w:cs="Times New Roman"/>
                <w:kern w:val="0"/>
                <w:szCs w:val="21"/>
              </w:rPr>
              <w:t>UE does not expect dynamic events.</w:t>
            </w:r>
          </w:p>
          <w:p w14:paraId="62EA15C0" w14:textId="4415246C" w:rsidR="00170852" w:rsidRPr="001E5F9A" w:rsidRDefault="00170852" w:rsidP="00F02824">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FFS: details of dynamic events</w:t>
            </w:r>
          </w:p>
        </w:tc>
      </w:tr>
    </w:tbl>
    <w:p w14:paraId="43B1FF3C" w14:textId="77777777" w:rsidR="00AC76A7" w:rsidRDefault="00AC76A7"/>
    <w:p w14:paraId="1E998248" w14:textId="77777777" w:rsidR="00AC76A7" w:rsidRDefault="00560AD4">
      <w:pPr>
        <w:spacing w:after="120"/>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1-2: Configuration/Indication of </w:t>
      </w:r>
      <w:r>
        <w:rPr>
          <w:rFonts w:ascii="Times New Roman" w:eastAsia="宋体" w:hAnsi="Times New Roman" w:cs="Times New Roman" w:hint="eastAsia"/>
          <w:b/>
          <w:i/>
          <w:kern w:val="0"/>
          <w:szCs w:val="21"/>
          <w:u w:val="single"/>
          <w:lang w:val="en-GB"/>
        </w:rPr>
        <w:t>L</w:t>
      </w:r>
    </w:p>
    <w:p w14:paraId="0227C3B3"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4:</w:t>
      </w:r>
    </w:p>
    <w:p w14:paraId="4A8B5EB4"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the window length L of the configured TDW is at least configured by RRC.</w:t>
      </w:r>
    </w:p>
    <w:p w14:paraId="5FBCED77"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FFS: For DG-PUSCH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whether the window length </w:t>
      </w:r>
      <w:r>
        <w:rPr>
          <w:rFonts w:ascii="Times New Roman" w:eastAsia="宋体" w:hAnsi="Times New Roman" w:cs="Times New Roman" w:hint="eastAsia"/>
          <w:i/>
          <w:kern w:val="0"/>
          <w:szCs w:val="21"/>
        </w:rPr>
        <w:t xml:space="preserve">L </w:t>
      </w:r>
      <w:r>
        <w:rPr>
          <w:rFonts w:ascii="Times New Roman" w:eastAsia="宋体" w:hAnsi="Times New Roman" w:cs="Times New Roman" w:hint="eastAsia"/>
          <w:kern w:val="0"/>
          <w:szCs w:val="21"/>
        </w:rPr>
        <w:t>of the configured TDW</w:t>
      </w:r>
      <w:r>
        <w:rPr>
          <w:rFonts w:ascii="Times New Roman" w:eastAsia="宋体" w:hAnsi="Times New Roman" w:hint="eastAsia"/>
          <w:szCs w:val="21"/>
        </w:rPr>
        <w:t xml:space="preserve"> </w:t>
      </w:r>
      <w:r>
        <w:rPr>
          <w:rFonts w:ascii="Times New Roman" w:eastAsia="宋体" w:hAnsi="Times New Roman"/>
          <w:szCs w:val="21"/>
        </w:rPr>
        <w:t>can be</w:t>
      </w:r>
      <w:r>
        <w:rPr>
          <w:rFonts w:ascii="Times New Roman" w:eastAsia="宋体" w:hAnsi="Times New Roman" w:hint="eastAsia"/>
          <w:szCs w:val="21"/>
        </w:rPr>
        <w:t xml:space="preserve"> indicated by DCI or indicated by TDRA table with one additional entry.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3FD8FE6D" w14:textId="77777777">
        <w:trPr>
          <w:trHeight w:val="409"/>
          <w:jc w:val="center"/>
        </w:trPr>
        <w:tc>
          <w:tcPr>
            <w:tcW w:w="1220" w:type="dxa"/>
            <w:shd w:val="clear" w:color="auto" w:fill="auto"/>
            <w:vAlign w:val="center"/>
          </w:tcPr>
          <w:p w14:paraId="6DEEE96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17D52A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6B5ACF73" w14:textId="77777777">
        <w:trPr>
          <w:trHeight w:val="409"/>
          <w:jc w:val="center"/>
        </w:trPr>
        <w:tc>
          <w:tcPr>
            <w:tcW w:w="1220" w:type="dxa"/>
            <w:shd w:val="clear" w:color="auto" w:fill="auto"/>
            <w:vAlign w:val="center"/>
          </w:tcPr>
          <w:p w14:paraId="02A57E0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21E1B7F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4F6C8FB1" w14:textId="77777777">
        <w:trPr>
          <w:trHeight w:val="419"/>
          <w:jc w:val="center"/>
        </w:trPr>
        <w:tc>
          <w:tcPr>
            <w:tcW w:w="1220" w:type="dxa"/>
            <w:shd w:val="clear" w:color="auto" w:fill="auto"/>
            <w:vAlign w:val="center"/>
          </w:tcPr>
          <w:p w14:paraId="15D56E6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37F865F7" w14:textId="77777777" w:rsidR="00AC76A7" w:rsidRDefault="00560AD4">
            <w:pPr>
              <w:rPr>
                <w:rFonts w:ascii="Times New Roman" w:hAnsi="Times New Roman" w:cs="Times New Roman"/>
                <w:bCs/>
                <w:lang w:val="en-GB"/>
              </w:rPr>
            </w:pPr>
            <w:r>
              <w:rPr>
                <w:rFonts w:ascii="Times New Roman" w:hAnsi="Times New Roman" w:cs="Times New Roman"/>
                <w:bCs/>
                <w:lang w:val="en-GB"/>
              </w:rPr>
              <w:t>Agree</w:t>
            </w:r>
          </w:p>
        </w:tc>
      </w:tr>
      <w:tr w:rsidR="00AC76A7" w14:paraId="3E7CC77E" w14:textId="77777777">
        <w:trPr>
          <w:trHeight w:val="409"/>
          <w:jc w:val="center"/>
        </w:trPr>
        <w:tc>
          <w:tcPr>
            <w:tcW w:w="1220" w:type="dxa"/>
            <w:shd w:val="clear" w:color="auto" w:fill="auto"/>
            <w:vAlign w:val="center"/>
          </w:tcPr>
          <w:p w14:paraId="12D166C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06607BD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46D9D40" w14:textId="77777777">
        <w:trPr>
          <w:trHeight w:val="409"/>
          <w:jc w:val="center"/>
        </w:trPr>
        <w:tc>
          <w:tcPr>
            <w:tcW w:w="1220" w:type="dxa"/>
            <w:shd w:val="clear" w:color="auto" w:fill="auto"/>
            <w:vAlign w:val="center"/>
          </w:tcPr>
          <w:p w14:paraId="53FE106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shd w:val="clear" w:color="auto" w:fill="auto"/>
            <w:vAlign w:val="center"/>
          </w:tcPr>
          <w:p w14:paraId="54C915C4" w14:textId="77777777" w:rsidR="00AC76A7" w:rsidRDefault="00560AD4">
            <w:pPr>
              <w:rPr>
                <w:rFonts w:ascii="Times New Roman" w:hAnsi="Times New Roman" w:cs="Times New Roman"/>
                <w:bCs/>
                <w:lang w:val="en-GB"/>
              </w:rPr>
            </w:pPr>
            <w:r>
              <w:rPr>
                <w:rFonts w:ascii="Times New Roman" w:hAnsi="Times New Roman" w:cs="Times New Roman"/>
                <w:bCs/>
                <w:lang w:val="en-GB"/>
              </w:rPr>
              <w:t>Agree with the first bullet. But OK to live with the FFS for progress.</w:t>
            </w:r>
          </w:p>
          <w:p w14:paraId="4154D6D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the FFS, in our understanding, </w:t>
            </w:r>
            <w:r>
              <w:rPr>
                <w:rFonts w:ascii="Times New Roman" w:hAnsi="Times New Roman" w:cs="Times New Roman" w:hint="eastAsia"/>
                <w:bCs/>
                <w:lang w:val="en-GB"/>
              </w:rPr>
              <w:t>indicating</w:t>
            </w:r>
            <w:r>
              <w:rPr>
                <w:rFonts w:ascii="Times New Roman" w:hAnsi="Times New Roman" w:cs="Times New Roman"/>
                <w:bCs/>
                <w:lang w:val="en-GB"/>
              </w:rPr>
              <w:t xml:space="preserve"> configured TDW length L in TDRA is not necessary, for the following reasons:</w:t>
            </w:r>
          </w:p>
          <w:p w14:paraId="6EC20F3A" w14:textId="77777777" w:rsidR="00AC76A7" w:rsidRDefault="00560AD4">
            <w:pPr>
              <w:rPr>
                <w:rFonts w:ascii="Times New Roman" w:hAnsi="Times New Roman" w:cs="Times New Roman"/>
                <w:bCs/>
                <w:lang w:val="en-GB"/>
              </w:rPr>
            </w:pPr>
            <w:r>
              <w:rPr>
                <w:rFonts w:ascii="Times New Roman" w:hAnsi="Times New Roman" w:cs="Times New Roman"/>
                <w:bCs/>
                <w:lang w:val="en-GB"/>
              </w:rPr>
              <w:t>1, we already have mechanisms to determine actual TDW, the dynamic indicated L length will not make much difference on the segmentation point of actual TDW and the overall performance, especially in TDD.</w:t>
            </w:r>
          </w:p>
          <w:p w14:paraId="25CF153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2, Even if in FDD, in our understanding, the time domain filtering length in </w:t>
            </w:r>
            <w:r>
              <w:rPr>
                <w:rFonts w:ascii="Times New Roman" w:hAnsi="Times New Roman" w:cs="Times New Roman" w:hint="eastAsia"/>
                <w:bCs/>
                <w:lang w:val="en-GB"/>
              </w:rPr>
              <w:t>joint</w:t>
            </w:r>
            <w:r>
              <w:rPr>
                <w:rFonts w:ascii="Times New Roman" w:hAnsi="Times New Roman" w:cs="Times New Roman"/>
                <w:bCs/>
                <w:lang w:val="en-GB"/>
              </w:rPr>
              <w:t xml:space="preserve"> channel estimation may be </w:t>
            </w:r>
            <w:r>
              <w:rPr>
                <w:rFonts w:ascii="Times New Roman" w:hAnsi="Times New Roman" w:cs="Times New Roman" w:hint="eastAsia"/>
                <w:bCs/>
                <w:lang w:val="en-GB"/>
              </w:rPr>
              <w:t>determined</w:t>
            </w:r>
            <w:r>
              <w:rPr>
                <w:rFonts w:ascii="Times New Roman" w:hAnsi="Times New Roman" w:cs="Times New Roman"/>
                <w:bCs/>
                <w:lang w:val="en-GB"/>
              </w:rPr>
              <w:t xml:space="preserve"> semi-static rather than dynamic changed in NW receiver, when </w:t>
            </w:r>
            <w:r>
              <w:rPr>
                <w:rFonts w:ascii="Times New Roman" w:hAnsi="Times New Roman" w:cs="Times New Roman" w:hint="eastAsia"/>
                <w:bCs/>
                <w:lang w:val="en-GB"/>
              </w:rPr>
              <w:t>JCE</w:t>
            </w:r>
            <w:r>
              <w:rPr>
                <w:rFonts w:ascii="Times New Roman" w:hAnsi="Times New Roman" w:cs="Times New Roman"/>
                <w:bCs/>
                <w:lang w:val="en-GB"/>
              </w:rPr>
              <w:t xml:space="preserve"> is enabled. Hence, it seems no strong motivation to have L in TDRA table.</w:t>
            </w:r>
          </w:p>
        </w:tc>
      </w:tr>
      <w:tr w:rsidR="00AC76A7" w14:paraId="64189D15" w14:textId="77777777">
        <w:trPr>
          <w:trHeight w:val="409"/>
          <w:jc w:val="center"/>
        </w:trPr>
        <w:tc>
          <w:tcPr>
            <w:tcW w:w="1220" w:type="dxa"/>
            <w:shd w:val="clear" w:color="auto" w:fill="auto"/>
            <w:vAlign w:val="center"/>
          </w:tcPr>
          <w:p w14:paraId="4C36518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5AE37BFE"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3FFA7BEA" w14:textId="77777777">
        <w:trPr>
          <w:trHeight w:val="409"/>
          <w:jc w:val="center"/>
        </w:trPr>
        <w:tc>
          <w:tcPr>
            <w:tcW w:w="1220" w:type="dxa"/>
            <w:shd w:val="clear" w:color="auto" w:fill="auto"/>
            <w:vAlign w:val="center"/>
          </w:tcPr>
          <w:p w14:paraId="1F4F185B"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86619D9"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11FE5444" w14:textId="77777777">
        <w:trPr>
          <w:trHeight w:val="409"/>
          <w:jc w:val="center"/>
        </w:trPr>
        <w:tc>
          <w:tcPr>
            <w:tcW w:w="1220" w:type="dxa"/>
            <w:shd w:val="clear" w:color="auto" w:fill="auto"/>
            <w:vAlign w:val="center"/>
          </w:tcPr>
          <w:p w14:paraId="077090E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474DAE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AC76A7" w14:paraId="14C7E780" w14:textId="77777777">
        <w:trPr>
          <w:trHeight w:val="409"/>
          <w:jc w:val="center"/>
        </w:trPr>
        <w:tc>
          <w:tcPr>
            <w:tcW w:w="1220" w:type="dxa"/>
            <w:shd w:val="clear" w:color="auto" w:fill="auto"/>
            <w:vAlign w:val="center"/>
          </w:tcPr>
          <w:p w14:paraId="64F37CB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C041AF2"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generally fine, but strongly prefer window length indication by TDRA entry.</w:t>
            </w:r>
          </w:p>
          <w:p w14:paraId="748AA50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only one window length is used for all rows in TDRA, the gap of configured TDW lengths between multiple configured TDWs might get large in some cases.</w:t>
            </w:r>
          </w:p>
          <w:p w14:paraId="05EA0C23"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general, larger window length up to maximum duration achieves larger JCE gain without error propagation. On the other hand, as longer TDW causes less frequent update of power, frequency offset calibration and TA adjustment, short TDW length is preferred under the same JCE gain. Given this fact, window length = maximum duration is not desired, especially when duration of all repetitions is longer than maximum duration. The below figure illustrates the problem of one common window length. As can be seen in this figure, one common window length (window length = maximum duration) causes the unbalanced configured TDW length. In that situation, one long TDW delays the update of power, frequency offset calibration and TA adjustment, which results in poor coverage performance. This issue can be solved by configuring window length per row in TDRA table.</w:t>
            </w:r>
          </w:p>
          <w:p w14:paraId="7EE0414D"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noProof/>
              </w:rPr>
              <w:drawing>
                <wp:inline distT="0" distB="0" distL="0" distR="0" wp14:anchorId="3A12E9BA" wp14:editId="029D5832">
                  <wp:extent cx="4619625" cy="907415"/>
                  <wp:effectExtent l="0" t="0" r="0" b="698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図 4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646190" cy="912747"/>
                          </a:xfrm>
                          <a:prstGeom prst="rect">
                            <a:avLst/>
                          </a:prstGeom>
                          <a:noFill/>
                          <a:ln>
                            <a:noFill/>
                          </a:ln>
                        </pic:spPr>
                      </pic:pic>
                    </a:graphicData>
                  </a:graphic>
                </wp:inline>
              </w:drawing>
            </w:r>
          </w:p>
          <w:p w14:paraId="7C3615B7"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desired window length is dependent on TDRA of PUSCH, it is better to configure window length per row in TDRA table. With this approach, overhead of DCI is not increased. </w:t>
            </w:r>
          </w:p>
          <w:p w14:paraId="41EBF94D"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We could not find any motivation to make window length common per channel.</w:t>
            </w:r>
          </w:p>
        </w:tc>
      </w:tr>
      <w:tr w:rsidR="00AC76A7" w14:paraId="59545F67" w14:textId="77777777">
        <w:trPr>
          <w:trHeight w:val="409"/>
          <w:jc w:val="center"/>
        </w:trPr>
        <w:tc>
          <w:tcPr>
            <w:tcW w:w="1220" w:type="dxa"/>
            <w:shd w:val="clear" w:color="auto" w:fill="auto"/>
            <w:vAlign w:val="center"/>
          </w:tcPr>
          <w:p w14:paraId="5408DBE3"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2E86AC1"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We do not see strong reason why the length L is configured if it is the duration of all repetitions.</w:t>
            </w:r>
          </w:p>
        </w:tc>
      </w:tr>
      <w:tr w:rsidR="00AC76A7" w14:paraId="337352D5" w14:textId="77777777">
        <w:trPr>
          <w:trHeight w:val="409"/>
          <w:jc w:val="center"/>
        </w:trPr>
        <w:tc>
          <w:tcPr>
            <w:tcW w:w="1220" w:type="dxa"/>
            <w:shd w:val="clear" w:color="auto" w:fill="auto"/>
            <w:vAlign w:val="center"/>
          </w:tcPr>
          <w:p w14:paraId="14DCE4D6"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anasonic</w:t>
            </w:r>
          </w:p>
        </w:tc>
        <w:tc>
          <w:tcPr>
            <w:tcW w:w="8257" w:type="dxa"/>
            <w:shd w:val="clear" w:color="auto" w:fill="auto"/>
            <w:vAlign w:val="center"/>
          </w:tcPr>
          <w:p w14:paraId="7943A73A"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understanding on FFS of the proposal is that when the window length L of the configured TDW is indicated by DCI or the TDRA table, the candidate value or the entry of TDRA table is configured at least by RRC. We agree to support the proposal.</w:t>
            </w:r>
          </w:p>
        </w:tc>
      </w:tr>
      <w:tr w:rsidR="00AC76A7" w14:paraId="1BEDA950" w14:textId="77777777">
        <w:trPr>
          <w:trHeight w:val="409"/>
          <w:jc w:val="center"/>
        </w:trPr>
        <w:tc>
          <w:tcPr>
            <w:tcW w:w="1220" w:type="dxa"/>
            <w:shd w:val="clear" w:color="auto" w:fill="auto"/>
            <w:vAlign w:val="center"/>
          </w:tcPr>
          <w:p w14:paraId="6A3D8B7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561C6F7B"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are fine with the FL’s proposal.</w:t>
            </w:r>
          </w:p>
        </w:tc>
      </w:tr>
      <w:tr w:rsidR="00AC76A7" w14:paraId="599D9A86" w14:textId="77777777">
        <w:trPr>
          <w:trHeight w:val="409"/>
          <w:jc w:val="center"/>
        </w:trPr>
        <w:tc>
          <w:tcPr>
            <w:tcW w:w="1220" w:type="dxa"/>
            <w:shd w:val="clear" w:color="auto" w:fill="auto"/>
            <w:vAlign w:val="center"/>
          </w:tcPr>
          <w:p w14:paraId="07851D8F"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18CBB2F8" w14:textId="77777777" w:rsidR="00AC76A7" w:rsidRDefault="00560AD4">
            <w:pPr>
              <w:rPr>
                <w:rFonts w:ascii="Times New Roman" w:hAnsi="Times New Roman" w:cs="Times New Roman"/>
                <w:bCs/>
              </w:rPr>
            </w:pPr>
            <w:r>
              <w:rPr>
                <w:rFonts w:ascii="Times New Roman" w:hAnsi="Times New Roman" w:cs="Times New Roman" w:hint="eastAsia"/>
                <w:bCs/>
              </w:rPr>
              <w:t>Support the proposal.</w:t>
            </w:r>
          </w:p>
        </w:tc>
      </w:tr>
      <w:tr w:rsidR="00F33A07" w14:paraId="27F61983" w14:textId="77777777">
        <w:trPr>
          <w:trHeight w:val="409"/>
          <w:jc w:val="center"/>
        </w:trPr>
        <w:tc>
          <w:tcPr>
            <w:tcW w:w="1220" w:type="dxa"/>
            <w:shd w:val="clear" w:color="auto" w:fill="auto"/>
            <w:vAlign w:val="center"/>
          </w:tcPr>
          <w:p w14:paraId="385655F2" w14:textId="7AC2ACC7" w:rsidR="00F33A07" w:rsidRDefault="00F33A07">
            <w:pPr>
              <w:jc w:val="center"/>
              <w:rPr>
                <w:rFonts w:ascii="Times New Roman" w:hAnsi="Times New Roman" w:cs="Times New Roman"/>
                <w:bCs/>
              </w:rPr>
            </w:pPr>
            <w:r>
              <w:rPr>
                <w:rFonts w:ascii="Times New Roman" w:hAnsi="Times New Roman" w:cs="Times New Roman"/>
                <w:bCs/>
              </w:rPr>
              <w:t>I</w:t>
            </w:r>
            <w:r>
              <w:rPr>
                <w:rFonts w:ascii="Times New Roman" w:eastAsia="宋体" w:hAnsi="Times New Roman" w:cs="Times New Roman"/>
                <w:kern w:val="0"/>
                <w:szCs w:val="21"/>
              </w:rPr>
              <w:t>ntel</w:t>
            </w:r>
          </w:p>
        </w:tc>
        <w:tc>
          <w:tcPr>
            <w:tcW w:w="8257" w:type="dxa"/>
            <w:shd w:val="clear" w:color="auto" w:fill="auto"/>
            <w:vAlign w:val="center"/>
          </w:tcPr>
          <w:p w14:paraId="24EDB81B" w14:textId="77777777" w:rsidR="00F33A07" w:rsidRDefault="00F33A07">
            <w:pPr>
              <w:rPr>
                <w:rFonts w:ascii="Times New Roman" w:hAnsi="Times New Roman" w:cs="Times New Roman"/>
                <w:bCs/>
              </w:rPr>
            </w:pPr>
            <w:r>
              <w:rPr>
                <w:rFonts w:ascii="Times New Roman" w:hAnsi="Times New Roman" w:cs="Times New Roman"/>
                <w:bCs/>
              </w:rPr>
              <w:t xml:space="preserve">We are fine with the proposal. One question for the main bullet: does that mean a single L is configured by RRC for DG/CG-PUSCH? if this is correct understanding, we suggest to modify the main bullet as </w:t>
            </w:r>
          </w:p>
          <w:p w14:paraId="38A4E7E9" w14:textId="39354DB9" w:rsidR="00F33A07" w:rsidRDefault="00F33A07" w:rsidP="00F33A07">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w:t>
            </w:r>
            <w:r w:rsidRPr="00F33A07">
              <w:rPr>
                <w:rFonts w:ascii="Times New Roman" w:eastAsia="宋体" w:hAnsi="Times New Roman" w:cs="Times New Roman" w:hint="eastAsia"/>
                <w:strike/>
                <w:color w:val="FF0000"/>
                <w:kern w:val="0"/>
                <w:szCs w:val="21"/>
              </w:rPr>
              <w:t>the</w:t>
            </w:r>
            <w:r w:rsidRPr="00F33A07">
              <w:rPr>
                <w:rFonts w:ascii="Times New Roman" w:eastAsia="宋体" w:hAnsi="Times New Roman" w:cs="Times New Roman"/>
                <w:color w:val="FF0000"/>
                <w:kern w:val="0"/>
                <w:szCs w:val="21"/>
                <w:u w:val="single"/>
              </w:rPr>
              <w:t>a single</w:t>
            </w:r>
            <w:r w:rsidRPr="00F33A07">
              <w:rPr>
                <w:rFonts w:ascii="Times New Roman" w:eastAsia="宋体" w:hAnsi="Times New Roman" w:cs="Times New Roman" w:hint="eastAsia"/>
                <w:color w:val="FF0000"/>
                <w:kern w:val="0"/>
                <w:szCs w:val="21"/>
              </w:rPr>
              <w:t xml:space="preserve"> </w:t>
            </w:r>
            <w:r>
              <w:rPr>
                <w:rFonts w:ascii="Times New Roman" w:eastAsia="宋体" w:hAnsi="Times New Roman" w:cs="Times New Roman" w:hint="eastAsia"/>
                <w:kern w:val="0"/>
                <w:szCs w:val="21"/>
              </w:rPr>
              <w:t>window length L of the configured TDW is at least configured by RRC.</w:t>
            </w:r>
          </w:p>
          <w:p w14:paraId="632BF22A" w14:textId="3652E37B" w:rsidR="00F33A07" w:rsidRDefault="00F33A07">
            <w:pPr>
              <w:rPr>
                <w:rFonts w:ascii="Times New Roman" w:hAnsi="Times New Roman" w:cs="Times New Roman"/>
                <w:bCs/>
              </w:rPr>
            </w:pPr>
          </w:p>
        </w:tc>
      </w:tr>
      <w:tr w:rsidR="00E32114" w14:paraId="6D368291" w14:textId="77777777">
        <w:trPr>
          <w:trHeight w:val="409"/>
          <w:jc w:val="center"/>
        </w:trPr>
        <w:tc>
          <w:tcPr>
            <w:tcW w:w="1220" w:type="dxa"/>
            <w:shd w:val="clear" w:color="auto" w:fill="auto"/>
            <w:vAlign w:val="center"/>
          </w:tcPr>
          <w:p w14:paraId="78361C68" w14:textId="1AC65455"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EECCB0D" w14:textId="459E08BC" w:rsidR="00E32114" w:rsidRDefault="00E32114" w:rsidP="00E32114">
            <w:pPr>
              <w:rPr>
                <w:rFonts w:ascii="Times New Roman" w:hAnsi="Times New Roman" w:cs="Times New Roman"/>
                <w:bCs/>
              </w:rPr>
            </w:pPr>
            <w:r>
              <w:rPr>
                <w:rFonts w:ascii="Times New Roman" w:eastAsia="Malgun Gothic" w:hAnsi="Times New Roman" w:cs="Times New Roman"/>
                <w:bCs/>
                <w:lang w:val="en-GB" w:eastAsia="ko-KR"/>
              </w:rPr>
              <w:t>We are fine if the FFS is deleted. There is a proposal of no DCI signalling under discussion in AI 8.8.2.</w:t>
            </w:r>
          </w:p>
        </w:tc>
      </w:tr>
      <w:tr w:rsidR="00F502CB" w14:paraId="2BCAAB59" w14:textId="77777777" w:rsidTr="00947F12">
        <w:trPr>
          <w:trHeight w:val="419"/>
          <w:jc w:val="center"/>
        </w:trPr>
        <w:tc>
          <w:tcPr>
            <w:tcW w:w="1220" w:type="dxa"/>
            <w:shd w:val="clear" w:color="auto" w:fill="auto"/>
            <w:vAlign w:val="center"/>
          </w:tcPr>
          <w:p w14:paraId="3752FC48" w14:textId="77777777" w:rsidR="00F502CB" w:rsidRPr="00947F1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05A526B5" w14:textId="57C7CACA" w:rsidR="00F502CB" w:rsidRDefault="00947F12" w:rsidP="009E0792">
            <w:pPr>
              <w:rPr>
                <w:rFonts w:ascii="Times New Roman" w:hAnsi="Times New Roman" w:cs="Times New Roman"/>
                <w:bCs/>
                <w:lang w:val="en-GB"/>
              </w:rPr>
            </w:pPr>
            <w:r>
              <w:rPr>
                <w:rFonts w:ascii="Times New Roman" w:hAnsi="Times New Roman" w:cs="Times New Roman"/>
                <w:bCs/>
                <w:lang w:val="en-GB"/>
              </w:rPr>
              <w:t>The proposal is a bit confusing. Given the name of configured TDW</w:t>
            </w:r>
            <w:r w:rsidR="009E0792">
              <w:rPr>
                <w:rFonts w:ascii="Times New Roman" w:hAnsi="Times New Roman" w:cs="Times New Roman"/>
                <w:bCs/>
                <w:lang w:val="en-GB"/>
              </w:rPr>
              <w:t xml:space="preserve"> itself</w:t>
            </w:r>
            <w:r>
              <w:rPr>
                <w:rFonts w:ascii="Times New Roman" w:hAnsi="Times New Roman" w:cs="Times New Roman"/>
                <w:bCs/>
                <w:lang w:val="en-GB"/>
              </w:rPr>
              <w:t xml:space="preserve">, </w:t>
            </w:r>
            <w:r w:rsidR="009E0792">
              <w:rPr>
                <w:rFonts w:ascii="Times New Roman" w:hAnsi="Times New Roman" w:cs="Times New Roman"/>
                <w:bCs/>
                <w:lang w:val="en-GB"/>
              </w:rPr>
              <w:t>the TDW is surely RRC configured, including its property parameter L. Besides L, there are no other parameter to describe the configured TDW. Therefore, the proposal seems not necessary, or some clarification is needed.</w:t>
            </w:r>
          </w:p>
        </w:tc>
      </w:tr>
      <w:tr w:rsidR="0080409C" w14:paraId="729E4BC7" w14:textId="77777777" w:rsidTr="00947F12">
        <w:trPr>
          <w:trHeight w:val="419"/>
          <w:jc w:val="center"/>
        </w:trPr>
        <w:tc>
          <w:tcPr>
            <w:tcW w:w="1220" w:type="dxa"/>
            <w:shd w:val="clear" w:color="auto" w:fill="auto"/>
            <w:vAlign w:val="center"/>
          </w:tcPr>
          <w:p w14:paraId="265B97BC" w14:textId="0C1676C3" w:rsidR="0080409C" w:rsidRDefault="0080409C" w:rsidP="0080409C">
            <w:pPr>
              <w:jc w:val="center"/>
              <w:rPr>
                <w:rFonts w:ascii="Times New Roman" w:hAnsi="Times New Roman" w:cs="Times New Roman"/>
                <w:bCs/>
                <w:lang w:val="en-GB"/>
              </w:rPr>
            </w:pPr>
            <w:r w:rsidRPr="0080409C">
              <w:rPr>
                <w:rFonts w:ascii="Times New Roman" w:hAnsi="Times New Roman" w:cs="Times New Roman"/>
                <w:bCs/>
                <w:lang w:val="en-GB"/>
              </w:rPr>
              <w:t>InterDigital</w:t>
            </w:r>
          </w:p>
        </w:tc>
        <w:tc>
          <w:tcPr>
            <w:tcW w:w="8257" w:type="dxa"/>
            <w:shd w:val="clear" w:color="auto" w:fill="auto"/>
            <w:vAlign w:val="center"/>
          </w:tcPr>
          <w:p w14:paraId="22D8CF88" w14:textId="684A22C5" w:rsidR="0080409C" w:rsidRDefault="0080409C" w:rsidP="0080409C">
            <w:pPr>
              <w:rPr>
                <w:rFonts w:ascii="Times New Roman" w:hAnsi="Times New Roman" w:cs="Times New Roman"/>
                <w:bCs/>
                <w:lang w:val="en-GB"/>
              </w:rPr>
            </w:pPr>
            <w:r>
              <w:rPr>
                <w:rFonts w:ascii="Times New Roman" w:eastAsia="Malgun Gothic" w:hAnsi="Times New Roman" w:cs="Times New Roman"/>
                <w:bCs/>
                <w:lang w:val="en-GB" w:eastAsia="ko-KR"/>
              </w:rPr>
              <w:t>We support the FL’s proposal.</w:t>
            </w:r>
          </w:p>
        </w:tc>
      </w:tr>
      <w:tr w:rsidR="00B36739" w14:paraId="0319FBDB" w14:textId="77777777" w:rsidTr="00947F12">
        <w:trPr>
          <w:trHeight w:val="419"/>
          <w:jc w:val="center"/>
        </w:trPr>
        <w:tc>
          <w:tcPr>
            <w:tcW w:w="1220" w:type="dxa"/>
            <w:shd w:val="clear" w:color="auto" w:fill="auto"/>
            <w:vAlign w:val="center"/>
          </w:tcPr>
          <w:p w14:paraId="1882E81F" w14:textId="7DC9E9ED" w:rsidR="00B36739" w:rsidRPr="0080409C" w:rsidRDefault="00B36739" w:rsidP="0080409C">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10FB830" w14:textId="13CDD8CA" w:rsidR="00B36739" w:rsidRDefault="00B36739" w:rsidP="0080409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216E2B" w14:paraId="4E7B2E9E" w14:textId="77777777" w:rsidTr="00947F12">
        <w:trPr>
          <w:trHeight w:val="419"/>
          <w:jc w:val="center"/>
        </w:trPr>
        <w:tc>
          <w:tcPr>
            <w:tcW w:w="1220" w:type="dxa"/>
            <w:shd w:val="clear" w:color="auto" w:fill="auto"/>
            <w:vAlign w:val="center"/>
          </w:tcPr>
          <w:p w14:paraId="148C5AF9" w14:textId="465F8FD5" w:rsidR="00216E2B" w:rsidRDefault="00216E2B" w:rsidP="0080409C">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5B1DA615" w14:textId="77777777" w:rsidR="00216E2B" w:rsidRPr="004020A3" w:rsidRDefault="00216E2B" w:rsidP="00216E2B">
            <w:pPr>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@LG, In the agreed working assumption, </w:t>
            </w:r>
            <w:r w:rsidRPr="004020A3">
              <w:rPr>
                <w:rFonts w:ascii="Times New Roman" w:hAnsi="Times New Roman" w:cs="Times New Roman"/>
                <w:szCs w:val="21"/>
                <w:lang w:val="en-GB"/>
              </w:rPr>
              <w:t xml:space="preserve">the window length </w:t>
            </w:r>
            <w:r w:rsidRPr="004020A3">
              <w:rPr>
                <w:rFonts w:ascii="Times New Roman" w:hAnsi="Times New Roman" w:cs="Times New Roman"/>
                <w:i/>
                <w:iCs/>
                <w:szCs w:val="21"/>
                <w:lang w:val="en-GB"/>
              </w:rPr>
              <w:t>L</w:t>
            </w:r>
            <w:r w:rsidRPr="004020A3">
              <w:rPr>
                <w:rFonts w:ascii="Times New Roman" w:hAnsi="Times New Roman" w:cs="Times New Roman"/>
                <w:szCs w:val="21"/>
                <w:lang w:val="en-GB"/>
              </w:rPr>
              <w:t xml:space="preserve"> of the configured TDW(s) can be explicitly configured with a single value.</w:t>
            </w:r>
          </w:p>
          <w:p w14:paraId="1B796D51" w14:textId="77777777" w:rsidR="00216E2B" w:rsidRPr="004020A3" w:rsidRDefault="00216E2B" w:rsidP="00216E2B">
            <w:pPr>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@Intel, It seems a different issue. </w:t>
            </w:r>
          </w:p>
          <w:p w14:paraId="1C636F4E" w14:textId="088D617E" w:rsidR="00216E2B" w:rsidRPr="004020A3" w:rsidRDefault="00216E2B" w:rsidP="00216E2B">
            <w:pPr>
              <w:rPr>
                <w:rFonts w:ascii="Times New Roman" w:eastAsia="Malgun Gothic" w:hAnsi="Times New Roman" w:cs="Times New Roman"/>
                <w:bCs/>
                <w:szCs w:val="21"/>
                <w:lang w:val="en-GB" w:eastAsia="ko-KR"/>
              </w:rPr>
            </w:pPr>
            <w:r w:rsidRPr="004020A3">
              <w:rPr>
                <w:rFonts w:ascii="Times New Roman" w:eastAsia="宋体" w:hAnsi="Times New Roman" w:cs="Times New Roman"/>
                <w:kern w:val="0"/>
                <w:szCs w:val="21"/>
              </w:rPr>
              <w:t>@</w:t>
            </w:r>
            <w:r w:rsidRPr="004020A3">
              <w:rPr>
                <w:rFonts w:ascii="Times New Roman" w:eastAsia="Malgun Gothic" w:hAnsi="Times New Roman" w:cs="Times New Roman"/>
                <w:bCs/>
                <w:szCs w:val="21"/>
                <w:lang w:val="en-GB" w:eastAsia="ko-KR"/>
              </w:rPr>
              <w:t>Samsung, In my understanding, it is under discussion whether JCE can be enabled via dynamic signalling in AI 8.8.2. It’s not relevant to the window length.</w:t>
            </w:r>
          </w:p>
          <w:p w14:paraId="2DB1C3A0" w14:textId="77777777" w:rsidR="00216E2B" w:rsidRPr="004020A3" w:rsidRDefault="00216E2B" w:rsidP="00216E2B">
            <w:pPr>
              <w:rPr>
                <w:rFonts w:ascii="Times New Roman" w:hAnsi="Times New Roman" w:cs="Times New Roman"/>
                <w:bCs/>
                <w:szCs w:val="21"/>
                <w:lang w:val="en-GB"/>
              </w:rPr>
            </w:pPr>
            <w:r w:rsidRPr="004020A3">
              <w:rPr>
                <w:rFonts w:ascii="Times New Roman" w:eastAsia="Malgun Gothic" w:hAnsi="Times New Roman" w:cs="Times New Roman"/>
                <w:bCs/>
                <w:szCs w:val="21"/>
                <w:lang w:val="en-GB" w:eastAsia="ko-KR"/>
              </w:rPr>
              <w:t>@</w:t>
            </w:r>
            <w:r w:rsidRPr="004020A3">
              <w:rPr>
                <w:rFonts w:ascii="Times New Roman" w:hAnsi="Times New Roman" w:cs="Times New Roman"/>
                <w:bCs/>
                <w:szCs w:val="21"/>
                <w:lang w:val="en-GB"/>
              </w:rPr>
              <w:t xml:space="preserve"> Huawei, HiSilicon, Given that companies have different understandings on the window length of the configured TDWs, it’s better to have explicit agreement on the support of RRC signalling.</w:t>
            </w:r>
          </w:p>
          <w:p w14:paraId="7C46F7E5" w14:textId="71B8AA5A" w:rsidR="00216E2B" w:rsidRPr="000E2A0D" w:rsidRDefault="000E2A0D" w:rsidP="0080409C">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majority support proposal 4, I would like to discuss the following proposal 4 curding the GTW session.</w:t>
            </w:r>
          </w:p>
          <w:p w14:paraId="49A106D9" w14:textId="77777777" w:rsidR="000E2A0D" w:rsidRPr="004020A3" w:rsidRDefault="000E2A0D" w:rsidP="000E2A0D">
            <w:pPr>
              <w:rPr>
                <w:rFonts w:ascii="Times New Roman" w:eastAsia="宋体" w:hAnsi="Times New Roman" w:cs="Times New Roman"/>
                <w:b/>
                <w:kern w:val="0"/>
                <w:szCs w:val="21"/>
                <w:highlight w:val="yellow"/>
              </w:rPr>
            </w:pPr>
            <w:r w:rsidRPr="004020A3">
              <w:rPr>
                <w:rFonts w:ascii="Times New Roman" w:eastAsia="宋体" w:hAnsi="Times New Roman" w:cs="Times New Roman"/>
                <w:b/>
                <w:kern w:val="0"/>
                <w:szCs w:val="21"/>
                <w:highlight w:val="yellow"/>
              </w:rPr>
              <w:t>Proposal 4:</w:t>
            </w:r>
          </w:p>
          <w:p w14:paraId="41909A02" w14:textId="77777777" w:rsidR="000E2A0D" w:rsidRPr="004020A3" w:rsidRDefault="000E2A0D" w:rsidP="000E2A0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For DG-PUSCH, Type1 CG-PUSCH and Type2 CG-PUSCH, the window length L of the configured TDW is at least configured by RRC.</w:t>
            </w:r>
          </w:p>
          <w:p w14:paraId="63711D22" w14:textId="77777777" w:rsidR="000E2A0D" w:rsidRPr="004020A3" w:rsidRDefault="000E2A0D" w:rsidP="000E2A0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lastRenderedPageBreak/>
              <w:t xml:space="preserve">FFS: For DG-PUSCH and Type2 CG-PUSCH, whether the window length </w:t>
            </w:r>
            <w:r w:rsidRPr="004020A3">
              <w:rPr>
                <w:rFonts w:ascii="Times New Roman" w:eastAsia="宋体" w:hAnsi="Times New Roman" w:cs="Times New Roman"/>
                <w:i/>
                <w:kern w:val="0"/>
                <w:szCs w:val="21"/>
              </w:rPr>
              <w:t xml:space="preserve">L </w:t>
            </w:r>
            <w:r w:rsidRPr="004020A3">
              <w:rPr>
                <w:rFonts w:ascii="Times New Roman" w:eastAsia="宋体" w:hAnsi="Times New Roman" w:cs="Times New Roman"/>
                <w:kern w:val="0"/>
                <w:szCs w:val="21"/>
              </w:rPr>
              <w:t>of the configured TDW</w:t>
            </w:r>
            <w:r w:rsidRPr="004020A3">
              <w:rPr>
                <w:rFonts w:ascii="Times New Roman" w:eastAsia="宋体" w:hAnsi="Times New Roman" w:cs="Times New Roman"/>
                <w:szCs w:val="21"/>
              </w:rPr>
              <w:t xml:space="preserve"> can be indicated by DCI or indicated by TDRA table with one additional entry.</w:t>
            </w:r>
          </w:p>
          <w:p w14:paraId="678AAF7D" w14:textId="1F86309F" w:rsidR="000E2A0D" w:rsidRPr="00213037" w:rsidRDefault="000E2A0D" w:rsidP="0080409C">
            <w:pPr>
              <w:rPr>
                <w:rFonts w:ascii="Times New Roman" w:eastAsia="宋体" w:hAnsi="Times New Roman" w:cs="Times New Roman"/>
                <w:kern w:val="0"/>
                <w:szCs w:val="21"/>
              </w:rPr>
            </w:pPr>
            <w:r w:rsidRPr="004020A3">
              <w:rPr>
                <w:rFonts w:ascii="Times New Roman" w:eastAsia="宋体" w:hAnsi="Times New Roman" w:cs="Times New Roman"/>
                <w:b/>
                <w:kern w:val="0"/>
                <w:szCs w:val="21"/>
                <w:highlight w:val="cyan"/>
              </w:rPr>
              <w:t>Support:</w:t>
            </w:r>
            <w:r w:rsidRPr="004020A3">
              <w:rPr>
                <w:rFonts w:ascii="Times New Roman" w:eastAsia="宋体" w:hAnsi="Times New Roman" w:cs="Times New Roman"/>
                <w:kern w:val="0"/>
                <w:szCs w:val="21"/>
                <w:highlight w:val="cyan"/>
              </w:rPr>
              <w:t xml:space="preserve"> </w:t>
            </w:r>
            <w:r w:rsidRPr="004020A3">
              <w:rPr>
                <w:rFonts w:ascii="Times New Roman" w:eastAsia="Malgun Gothic" w:hAnsi="Times New Roman" w:cs="Times New Roman"/>
                <w:bCs/>
                <w:szCs w:val="21"/>
                <w:highlight w:val="cyan"/>
                <w:lang w:val="en-GB" w:eastAsia="ko-KR"/>
              </w:rPr>
              <w:t xml:space="preserve">WILUS, Qualcomm, </w:t>
            </w:r>
            <w:r w:rsidRPr="004020A3">
              <w:rPr>
                <w:rFonts w:ascii="Times New Roman" w:hAnsi="Times New Roman" w:cs="Times New Roman"/>
                <w:bCs/>
                <w:szCs w:val="21"/>
                <w:highlight w:val="cyan"/>
                <w:lang w:val="en-GB"/>
              </w:rPr>
              <w:t xml:space="preserve">Spreadtrum, vivo, TCL, Sharp, CATT, </w:t>
            </w:r>
            <w:r w:rsidRPr="004020A3">
              <w:rPr>
                <w:rFonts w:ascii="Times New Roman" w:eastAsia="MS Mincho" w:hAnsi="Times New Roman" w:cs="Times New Roman"/>
                <w:bCs/>
                <w:szCs w:val="21"/>
                <w:highlight w:val="cyan"/>
                <w:lang w:val="en-GB" w:eastAsia="ja-JP"/>
              </w:rPr>
              <w:t>NTT DOCOMO (generally fine), Panasonic,</w:t>
            </w:r>
            <w:r w:rsidRPr="004020A3">
              <w:rPr>
                <w:rFonts w:ascii="Times New Roman" w:hAnsi="Times New Roman" w:cs="Times New Roman"/>
                <w:bCs/>
                <w:szCs w:val="21"/>
                <w:highlight w:val="cyan"/>
                <w:lang w:val="en-GB"/>
              </w:rPr>
              <w:t xml:space="preserve"> Nokia, NSB, </w:t>
            </w:r>
            <w:r w:rsidR="00213037">
              <w:rPr>
                <w:rFonts w:ascii="Times New Roman" w:hAnsi="Times New Roman" w:cs="Times New Roman"/>
                <w:bCs/>
                <w:szCs w:val="21"/>
                <w:highlight w:val="cyan"/>
                <w:lang w:val="en-GB"/>
              </w:rPr>
              <w:t>ZTE, Intel</w:t>
            </w:r>
            <w:r w:rsidRPr="004020A3">
              <w:rPr>
                <w:rFonts w:ascii="Times New Roman" w:hAnsi="Times New Roman" w:cs="Times New Roman"/>
                <w:bCs/>
                <w:szCs w:val="21"/>
                <w:highlight w:val="cyan"/>
                <w:lang w:val="en-GB"/>
              </w:rPr>
              <w:t>, InterDigital, Lenovo, Motorola Mobility</w:t>
            </w:r>
          </w:p>
        </w:tc>
      </w:tr>
    </w:tbl>
    <w:p w14:paraId="0E3DFCFF" w14:textId="77777777" w:rsidR="00AC76A7" w:rsidRDefault="00AC76A7">
      <w:pPr>
        <w:widowControl/>
        <w:autoSpaceDE w:val="0"/>
        <w:autoSpaceDN w:val="0"/>
        <w:snapToGrid w:val="0"/>
        <w:spacing w:after="120" w:line="252" w:lineRule="auto"/>
        <w:rPr>
          <w:rFonts w:ascii="Times New Roman" w:hAnsi="Times New Roman" w:cs="Times New Roman"/>
          <w:szCs w:val="21"/>
        </w:rPr>
      </w:pPr>
    </w:p>
    <w:p w14:paraId="7B1F6ED7"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5:</w:t>
      </w:r>
    </w:p>
    <w:p w14:paraId="7FEC34BF"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w:t>
      </w:r>
      <w:r>
        <w:rPr>
          <w:rFonts w:ascii="Times New Roman" w:eastAsia="宋体" w:hAnsi="Times New Roman" w:cs="Times New Roman"/>
          <w:kern w:val="0"/>
          <w:szCs w:val="21"/>
        </w:rPr>
        <w:t>of the configured TDW</w:t>
      </w:r>
      <w:r>
        <w:rPr>
          <w:rFonts w:ascii="Times New Roman" w:eastAsia="宋体" w:hAnsi="Times New Roman" w:cs="Times New Roman" w:hint="eastAsia"/>
          <w:kern w:val="0"/>
          <w:szCs w:val="21"/>
        </w:rPr>
        <w:t xml:space="preserve"> is </w:t>
      </w:r>
      <w:r>
        <w:rPr>
          <w:rFonts w:ascii="Times New Roman" w:eastAsia="宋体" w:hAnsi="Times New Roman" w:cs="Times New Roman"/>
          <w:kern w:val="0"/>
          <w:szCs w:val="21"/>
        </w:rPr>
        <w:t>configured</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separately</w:t>
      </w:r>
      <w:r>
        <w:rPr>
          <w:rFonts w:ascii="Times New Roman" w:eastAsia="宋体" w:hAnsi="Times New Roman" w:cs="Times New Roman" w:hint="eastAsia"/>
          <w:kern w:val="0"/>
          <w:szCs w:val="21"/>
        </w:rPr>
        <w:t xml:space="preserve"> for PUSCH and PUCCH.</w:t>
      </w:r>
    </w:p>
    <w:p w14:paraId="23B09353"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PUSCH,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is </w:t>
      </w:r>
      <w:r>
        <w:rPr>
          <w:rFonts w:ascii="Times New Roman" w:eastAsia="宋体" w:hAnsi="Times New Roman" w:cs="Times New Roman"/>
          <w:kern w:val="0"/>
          <w:szCs w:val="21"/>
        </w:rPr>
        <w:t>configured</w:t>
      </w:r>
      <w:r>
        <w:rPr>
          <w:rFonts w:ascii="Times New Roman" w:eastAsia="宋体" w:hAnsi="Times New Roman" w:cs="Times New Roman" w:hint="eastAsia"/>
          <w:kern w:val="0"/>
          <w:szCs w:val="21"/>
        </w:rPr>
        <w:t xml:space="preserve"> per BWP.</w:t>
      </w:r>
    </w:p>
    <w:p w14:paraId="4810AE72"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PUCCH, whether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is configured per PUCCH format is discussed in AI 8.8.2.</w:t>
      </w:r>
    </w:p>
    <w:p w14:paraId="43011658" w14:textId="77777777" w:rsidR="00AC76A7" w:rsidRDefault="00AC76A7">
      <w:pPr>
        <w:widowControl/>
        <w:autoSpaceDE w:val="0"/>
        <w:autoSpaceDN w:val="0"/>
        <w:snapToGrid w:val="0"/>
        <w:spacing w:after="120" w:line="252" w:lineRule="auto"/>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3A8E6585" w14:textId="77777777">
        <w:trPr>
          <w:trHeight w:val="409"/>
          <w:jc w:val="center"/>
        </w:trPr>
        <w:tc>
          <w:tcPr>
            <w:tcW w:w="1220" w:type="dxa"/>
            <w:shd w:val="clear" w:color="auto" w:fill="auto"/>
            <w:vAlign w:val="center"/>
          </w:tcPr>
          <w:p w14:paraId="1BC2FA0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1FE79AB"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ED81CDC" w14:textId="77777777">
        <w:trPr>
          <w:trHeight w:val="409"/>
          <w:jc w:val="center"/>
        </w:trPr>
        <w:tc>
          <w:tcPr>
            <w:tcW w:w="1220" w:type="dxa"/>
            <w:shd w:val="clear" w:color="auto" w:fill="auto"/>
            <w:vAlign w:val="center"/>
          </w:tcPr>
          <w:p w14:paraId="03D9755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48772BCC"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377B2ACF" w14:textId="77777777">
        <w:trPr>
          <w:trHeight w:val="419"/>
          <w:jc w:val="center"/>
        </w:trPr>
        <w:tc>
          <w:tcPr>
            <w:tcW w:w="1220" w:type="dxa"/>
            <w:shd w:val="clear" w:color="auto" w:fill="auto"/>
            <w:vAlign w:val="center"/>
          </w:tcPr>
          <w:p w14:paraId="63D7DF0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B94688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Agree. </w:t>
            </w:r>
          </w:p>
        </w:tc>
      </w:tr>
      <w:tr w:rsidR="00AC76A7" w14:paraId="62B658C8" w14:textId="77777777">
        <w:trPr>
          <w:trHeight w:val="409"/>
          <w:jc w:val="center"/>
        </w:trPr>
        <w:tc>
          <w:tcPr>
            <w:tcW w:w="1220" w:type="dxa"/>
            <w:shd w:val="clear" w:color="auto" w:fill="auto"/>
            <w:vAlign w:val="center"/>
          </w:tcPr>
          <w:p w14:paraId="0B26155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F0DE27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0671DDC" w14:textId="77777777">
        <w:trPr>
          <w:trHeight w:val="409"/>
          <w:jc w:val="center"/>
        </w:trPr>
        <w:tc>
          <w:tcPr>
            <w:tcW w:w="1220" w:type="dxa"/>
            <w:shd w:val="clear" w:color="auto" w:fill="auto"/>
            <w:vAlign w:val="center"/>
          </w:tcPr>
          <w:p w14:paraId="0878D12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1DFD104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76C3F340" w14:textId="77777777">
        <w:trPr>
          <w:trHeight w:val="409"/>
          <w:jc w:val="center"/>
        </w:trPr>
        <w:tc>
          <w:tcPr>
            <w:tcW w:w="1220" w:type="dxa"/>
            <w:shd w:val="clear" w:color="auto" w:fill="auto"/>
            <w:vAlign w:val="center"/>
          </w:tcPr>
          <w:p w14:paraId="5EF14A2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9B59938"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6C55EA0B" w14:textId="77777777">
        <w:trPr>
          <w:trHeight w:val="409"/>
          <w:jc w:val="center"/>
        </w:trPr>
        <w:tc>
          <w:tcPr>
            <w:tcW w:w="1220" w:type="dxa"/>
            <w:shd w:val="clear" w:color="auto" w:fill="auto"/>
            <w:vAlign w:val="center"/>
          </w:tcPr>
          <w:p w14:paraId="5657CC6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Sharp</w:t>
            </w:r>
          </w:p>
        </w:tc>
        <w:tc>
          <w:tcPr>
            <w:tcW w:w="8257" w:type="dxa"/>
            <w:shd w:val="clear" w:color="auto" w:fill="auto"/>
            <w:vAlign w:val="center"/>
          </w:tcPr>
          <w:p w14:paraId="01491922"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61A454A2" w14:textId="77777777">
        <w:trPr>
          <w:trHeight w:val="409"/>
          <w:jc w:val="center"/>
        </w:trPr>
        <w:tc>
          <w:tcPr>
            <w:tcW w:w="1220" w:type="dxa"/>
            <w:shd w:val="clear" w:color="auto" w:fill="auto"/>
            <w:vAlign w:val="center"/>
          </w:tcPr>
          <w:p w14:paraId="370086C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A3F837E"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OK.</w:t>
            </w:r>
          </w:p>
        </w:tc>
      </w:tr>
      <w:tr w:rsidR="00AC76A7" w14:paraId="6B60F624" w14:textId="77777777">
        <w:trPr>
          <w:trHeight w:val="409"/>
          <w:jc w:val="center"/>
        </w:trPr>
        <w:tc>
          <w:tcPr>
            <w:tcW w:w="1220" w:type="dxa"/>
            <w:shd w:val="clear" w:color="auto" w:fill="auto"/>
            <w:vAlign w:val="center"/>
          </w:tcPr>
          <w:p w14:paraId="784FBF3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26677E31"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his topic should be discussed after reaching the agreement on proposal 4.</w:t>
            </w:r>
          </w:p>
        </w:tc>
      </w:tr>
      <w:tr w:rsidR="00AC76A7" w14:paraId="3AC5AD7E" w14:textId="77777777">
        <w:trPr>
          <w:trHeight w:val="409"/>
          <w:jc w:val="center"/>
        </w:trPr>
        <w:tc>
          <w:tcPr>
            <w:tcW w:w="1220" w:type="dxa"/>
            <w:shd w:val="clear" w:color="auto" w:fill="auto"/>
            <w:vAlign w:val="center"/>
          </w:tcPr>
          <w:p w14:paraId="01CFA2D7"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5A6CAFB"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ame </w:t>
            </w:r>
            <w:r>
              <w:rPr>
                <w:rFonts w:ascii="Times New Roman" w:eastAsia="Malgun Gothic" w:hAnsi="Times New Roman" w:cs="Times New Roman"/>
                <w:bCs/>
                <w:lang w:val="en-GB" w:eastAsia="ko-KR"/>
              </w:rPr>
              <w:t>comment as proposal 4.</w:t>
            </w:r>
          </w:p>
        </w:tc>
      </w:tr>
      <w:tr w:rsidR="00AC76A7" w14:paraId="77C81F57" w14:textId="77777777">
        <w:trPr>
          <w:trHeight w:val="409"/>
          <w:jc w:val="center"/>
        </w:trPr>
        <w:tc>
          <w:tcPr>
            <w:tcW w:w="1220" w:type="dxa"/>
            <w:shd w:val="clear" w:color="auto" w:fill="auto"/>
            <w:vAlign w:val="center"/>
          </w:tcPr>
          <w:p w14:paraId="4C9D8EFE"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53838668"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gree.</w:t>
            </w:r>
          </w:p>
        </w:tc>
      </w:tr>
      <w:tr w:rsidR="00AC76A7" w14:paraId="2E251C3E" w14:textId="77777777">
        <w:trPr>
          <w:trHeight w:val="409"/>
          <w:jc w:val="center"/>
        </w:trPr>
        <w:tc>
          <w:tcPr>
            <w:tcW w:w="1220" w:type="dxa"/>
            <w:shd w:val="clear" w:color="auto" w:fill="auto"/>
            <w:vAlign w:val="center"/>
          </w:tcPr>
          <w:p w14:paraId="53674B75"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3CC6B54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support the FL’s proposal</w:t>
            </w:r>
          </w:p>
        </w:tc>
      </w:tr>
      <w:tr w:rsidR="00AC76A7" w14:paraId="238837B2" w14:textId="77777777">
        <w:trPr>
          <w:trHeight w:val="409"/>
          <w:jc w:val="center"/>
        </w:trPr>
        <w:tc>
          <w:tcPr>
            <w:tcW w:w="1220" w:type="dxa"/>
            <w:shd w:val="clear" w:color="auto" w:fill="auto"/>
            <w:vAlign w:val="center"/>
          </w:tcPr>
          <w:p w14:paraId="60B939E2"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3CEE7841" w14:textId="77777777" w:rsidR="00AC76A7" w:rsidRDefault="00560AD4">
            <w:pPr>
              <w:rPr>
                <w:rFonts w:ascii="Times New Roman" w:hAnsi="Times New Roman" w:cs="Times New Roman"/>
                <w:bCs/>
              </w:rPr>
            </w:pPr>
            <w:r>
              <w:rPr>
                <w:rFonts w:ascii="Times New Roman" w:hAnsi="Times New Roman" w:cs="Times New Roman" w:hint="eastAsia"/>
                <w:bCs/>
              </w:rPr>
              <w:t xml:space="preserve">Support </w:t>
            </w:r>
          </w:p>
        </w:tc>
      </w:tr>
      <w:tr w:rsidR="004B0A0D" w14:paraId="48ABE856" w14:textId="77777777">
        <w:trPr>
          <w:trHeight w:val="409"/>
          <w:jc w:val="center"/>
        </w:trPr>
        <w:tc>
          <w:tcPr>
            <w:tcW w:w="1220" w:type="dxa"/>
            <w:shd w:val="clear" w:color="auto" w:fill="auto"/>
            <w:vAlign w:val="center"/>
          </w:tcPr>
          <w:p w14:paraId="4E08C615" w14:textId="13D2B6A5" w:rsidR="004B0A0D" w:rsidRDefault="004B0A0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41A3EC45" w14:textId="5D420C96" w:rsidR="004B0A0D" w:rsidRDefault="004B0A0D">
            <w:pPr>
              <w:rPr>
                <w:rFonts w:ascii="Times New Roman" w:hAnsi="Times New Roman" w:cs="Times New Roman"/>
                <w:bCs/>
              </w:rPr>
            </w:pPr>
            <w:r>
              <w:rPr>
                <w:rFonts w:ascii="Times New Roman" w:hAnsi="Times New Roman" w:cs="Times New Roman"/>
                <w:bCs/>
              </w:rPr>
              <w:t xml:space="preserve">We are fine with the proposal. </w:t>
            </w:r>
          </w:p>
        </w:tc>
      </w:tr>
      <w:tr w:rsidR="00E32114" w14:paraId="324AB3B0" w14:textId="77777777">
        <w:trPr>
          <w:trHeight w:val="409"/>
          <w:jc w:val="center"/>
        </w:trPr>
        <w:tc>
          <w:tcPr>
            <w:tcW w:w="1220" w:type="dxa"/>
            <w:shd w:val="clear" w:color="auto" w:fill="auto"/>
            <w:vAlign w:val="center"/>
          </w:tcPr>
          <w:p w14:paraId="0132D8D3" w14:textId="09FC8CCA"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8B1D5C2" w14:textId="77777777" w:rsidR="00E32114" w:rsidRDefault="00E32114"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can agree to the first bullet. </w:t>
            </w:r>
          </w:p>
          <w:p w14:paraId="16B4D48C" w14:textId="19624C0B" w:rsidR="00E32114" w:rsidRDefault="00E32114" w:rsidP="00E32114">
            <w:pPr>
              <w:rPr>
                <w:rFonts w:ascii="Times New Roman" w:hAnsi="Times New Roman" w:cs="Times New Roman"/>
                <w:bCs/>
              </w:rPr>
            </w:pPr>
            <w:r>
              <w:rPr>
                <w:rFonts w:ascii="Times New Roman" w:eastAsia="Malgun Gothic" w:hAnsi="Times New Roman" w:cs="Times New Roman"/>
                <w:bCs/>
                <w:lang w:val="en-GB" w:eastAsia="ko-KR"/>
              </w:rPr>
              <w:t>The second bullet on PUCCH should be removed.</w:t>
            </w:r>
          </w:p>
        </w:tc>
      </w:tr>
      <w:tr w:rsidR="00F502CB" w14:paraId="49885394" w14:textId="77777777" w:rsidTr="00947F12">
        <w:trPr>
          <w:trHeight w:val="419"/>
          <w:jc w:val="center"/>
        </w:trPr>
        <w:tc>
          <w:tcPr>
            <w:tcW w:w="1220" w:type="dxa"/>
            <w:shd w:val="clear" w:color="auto" w:fill="auto"/>
            <w:vAlign w:val="center"/>
          </w:tcPr>
          <w:p w14:paraId="457BEAAA" w14:textId="77777777" w:rsidR="00F502CB" w:rsidRPr="009E079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3DE65CF1" w14:textId="77777777"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93FFA" w14:paraId="69E7E0D2" w14:textId="77777777" w:rsidTr="00947F12">
        <w:trPr>
          <w:trHeight w:val="419"/>
          <w:jc w:val="center"/>
        </w:trPr>
        <w:tc>
          <w:tcPr>
            <w:tcW w:w="1220" w:type="dxa"/>
            <w:shd w:val="clear" w:color="auto" w:fill="auto"/>
            <w:vAlign w:val="center"/>
          </w:tcPr>
          <w:p w14:paraId="5F5F237E" w14:textId="679815F2" w:rsidR="00293FFA" w:rsidRDefault="00293FFA" w:rsidP="00947F12">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257" w:type="dxa"/>
            <w:shd w:val="clear" w:color="auto" w:fill="auto"/>
            <w:vAlign w:val="center"/>
          </w:tcPr>
          <w:p w14:paraId="5FE1863E" w14:textId="08A75C0F" w:rsidR="00293FFA" w:rsidRDefault="00293FFA" w:rsidP="00947F12">
            <w:pPr>
              <w:rPr>
                <w:rFonts w:ascii="Times New Roman" w:hAnsi="Times New Roman" w:cs="Times New Roman"/>
                <w:bCs/>
                <w:lang w:val="en-GB"/>
              </w:rPr>
            </w:pPr>
            <w:r>
              <w:rPr>
                <w:rFonts w:ascii="Times New Roman" w:hAnsi="Times New Roman" w:cs="Times New Roman"/>
                <w:bCs/>
                <w:lang w:val="en-GB"/>
              </w:rPr>
              <w:t>Support</w:t>
            </w:r>
          </w:p>
        </w:tc>
      </w:tr>
      <w:tr w:rsidR="00497EFF" w14:paraId="38A94065" w14:textId="77777777" w:rsidTr="00947F12">
        <w:trPr>
          <w:trHeight w:val="419"/>
          <w:jc w:val="center"/>
        </w:trPr>
        <w:tc>
          <w:tcPr>
            <w:tcW w:w="1220" w:type="dxa"/>
            <w:shd w:val="clear" w:color="auto" w:fill="auto"/>
            <w:vAlign w:val="center"/>
          </w:tcPr>
          <w:p w14:paraId="41FA72B8" w14:textId="4E1610B9" w:rsidR="00497EFF" w:rsidRDefault="00497EFF" w:rsidP="00947F12">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53EB3983" w14:textId="6C7AC324" w:rsidR="00497EFF" w:rsidRPr="00497EFF" w:rsidRDefault="00497EFF" w:rsidP="00497EFF">
            <w:pPr>
              <w:rPr>
                <w:rFonts w:ascii="Times New Roman" w:eastAsia="宋体" w:hAnsi="Times New Roman" w:cs="Times New Roman"/>
                <w:kern w:val="0"/>
                <w:szCs w:val="21"/>
              </w:rPr>
            </w:pPr>
            <w:r w:rsidRPr="00497EFF">
              <w:rPr>
                <w:rFonts w:ascii="Times New Roman" w:eastAsia="宋体" w:hAnsi="Times New Roman" w:cs="Times New Roman" w:hint="eastAsia"/>
                <w:kern w:val="0"/>
                <w:szCs w:val="21"/>
              </w:rPr>
              <w:t>I</w:t>
            </w:r>
            <w:r w:rsidRPr="00497EFF">
              <w:rPr>
                <w:rFonts w:ascii="Times New Roman" w:eastAsia="宋体" w:hAnsi="Times New Roman" w:cs="Times New Roman"/>
                <w:kern w:val="0"/>
                <w:szCs w:val="21"/>
              </w:rPr>
              <w:t xml:space="preserve"> would like to discussion the updated proposal 5 during GTW session</w:t>
            </w:r>
          </w:p>
          <w:p w14:paraId="3F8C6585" w14:textId="7E671706" w:rsidR="00497EFF" w:rsidRPr="004020A3" w:rsidRDefault="00497EFF" w:rsidP="00497EFF">
            <w:pPr>
              <w:rPr>
                <w:rFonts w:ascii="Times New Roman" w:eastAsia="宋体" w:hAnsi="Times New Roman" w:cs="Times New Roman"/>
                <w:b/>
                <w:kern w:val="0"/>
                <w:szCs w:val="21"/>
                <w:highlight w:val="yellow"/>
              </w:rPr>
            </w:pPr>
            <w:r w:rsidRPr="004020A3">
              <w:rPr>
                <w:rFonts w:ascii="Times New Roman" w:eastAsia="宋体" w:hAnsi="Times New Roman" w:cs="Times New Roman"/>
                <w:b/>
                <w:kern w:val="0"/>
                <w:szCs w:val="21"/>
                <w:highlight w:val="yellow"/>
              </w:rPr>
              <w:t>Proposal 5:</w:t>
            </w:r>
          </w:p>
          <w:p w14:paraId="081F70C4" w14:textId="77777777" w:rsidR="00497EFF" w:rsidRPr="004020A3" w:rsidRDefault="00497EFF" w:rsidP="00497EFF">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window length L of the configured TDW is configured separately for PUSCH and PUCCH.</w:t>
            </w:r>
          </w:p>
          <w:p w14:paraId="3935D3B0" w14:textId="77777777" w:rsidR="00497EFF" w:rsidRPr="004020A3" w:rsidRDefault="00497EFF" w:rsidP="00497EFF">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For PUSCH,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is configured per BWP.</w:t>
            </w:r>
          </w:p>
          <w:p w14:paraId="6106E186" w14:textId="77777777" w:rsidR="00497EFF" w:rsidRPr="004020A3" w:rsidRDefault="00497EFF" w:rsidP="00497EFF">
            <w:pPr>
              <w:widowControl/>
              <w:numPr>
                <w:ilvl w:val="1"/>
                <w:numId w:val="17"/>
              </w:numPr>
              <w:autoSpaceDE w:val="0"/>
              <w:autoSpaceDN w:val="0"/>
              <w:adjustRightInd w:val="0"/>
              <w:snapToGrid w:val="0"/>
              <w:spacing w:after="120"/>
              <w:rPr>
                <w:rFonts w:ascii="Times New Roman" w:eastAsia="宋体" w:hAnsi="Times New Roman" w:cs="Times New Roman"/>
                <w:strike/>
                <w:color w:val="FF0000"/>
                <w:kern w:val="0"/>
                <w:szCs w:val="21"/>
              </w:rPr>
            </w:pPr>
            <w:r w:rsidRPr="004020A3">
              <w:rPr>
                <w:rFonts w:ascii="Times New Roman" w:eastAsia="宋体" w:hAnsi="Times New Roman" w:cs="Times New Roman"/>
                <w:strike/>
                <w:color w:val="FF0000"/>
                <w:kern w:val="0"/>
                <w:szCs w:val="21"/>
              </w:rPr>
              <w:t xml:space="preserve">For PUCCH, whether </w:t>
            </w:r>
            <w:r w:rsidRPr="004020A3">
              <w:rPr>
                <w:rFonts w:ascii="Times New Roman" w:eastAsia="宋体" w:hAnsi="Times New Roman" w:cs="Times New Roman"/>
                <w:i/>
                <w:strike/>
                <w:color w:val="FF0000"/>
                <w:kern w:val="0"/>
                <w:szCs w:val="21"/>
              </w:rPr>
              <w:t>L</w:t>
            </w:r>
            <w:r w:rsidRPr="004020A3">
              <w:rPr>
                <w:rFonts w:ascii="Times New Roman" w:eastAsia="宋体" w:hAnsi="Times New Roman" w:cs="Times New Roman"/>
                <w:strike/>
                <w:color w:val="FF0000"/>
                <w:kern w:val="0"/>
                <w:szCs w:val="21"/>
              </w:rPr>
              <w:t xml:space="preserve"> is configured per PUCCH format is discussed in AI 8.8.2.</w:t>
            </w:r>
          </w:p>
          <w:p w14:paraId="400FC945" w14:textId="746F66BC" w:rsidR="00497EFF" w:rsidRPr="00497EFF" w:rsidRDefault="00497EFF" w:rsidP="00947F12">
            <w:pPr>
              <w:rPr>
                <w:rFonts w:ascii="Times New Roman" w:hAnsi="Times New Roman" w:cs="Times New Roman"/>
                <w:bCs/>
                <w:szCs w:val="21"/>
                <w:lang w:val="en-GB"/>
              </w:rPr>
            </w:pPr>
            <w:r w:rsidRPr="004020A3">
              <w:rPr>
                <w:rFonts w:ascii="Times New Roman" w:eastAsia="宋体" w:hAnsi="Times New Roman" w:cs="Times New Roman"/>
                <w:b/>
                <w:kern w:val="0"/>
                <w:szCs w:val="21"/>
                <w:highlight w:val="cyan"/>
              </w:rPr>
              <w:t>Support:</w:t>
            </w:r>
            <w:r w:rsidRPr="004020A3">
              <w:rPr>
                <w:rFonts w:ascii="Times New Roman" w:eastAsia="Malgun Gothic" w:hAnsi="Times New Roman" w:cs="Times New Roman"/>
                <w:bCs/>
                <w:szCs w:val="21"/>
                <w:highlight w:val="cyan"/>
                <w:lang w:val="en-GB" w:eastAsia="ko-KR"/>
              </w:rPr>
              <w:t xml:space="preserve"> </w:t>
            </w:r>
            <w:r w:rsidRPr="004020A3">
              <w:rPr>
                <w:rFonts w:ascii="Times New Roman" w:hAnsi="Times New Roman" w:cs="Times New Roman"/>
                <w:bCs/>
                <w:szCs w:val="21"/>
                <w:highlight w:val="cyan"/>
                <w:lang w:val="en-GB"/>
              </w:rPr>
              <w:t>WILUS, Qualcomm, Spreadtrum, vivo, TCL, Sharp, CATT, Panasonic, Nokia, NSB, ZTE, Samsung, Huawei, HiSilicon, Lenovo, Motorola Mobility</w:t>
            </w:r>
          </w:p>
        </w:tc>
      </w:tr>
    </w:tbl>
    <w:p w14:paraId="3BCD7896" w14:textId="77777777" w:rsidR="00AC76A7" w:rsidRDefault="00AC76A7">
      <w:pPr>
        <w:widowControl/>
        <w:autoSpaceDE w:val="0"/>
        <w:autoSpaceDN w:val="0"/>
        <w:snapToGrid w:val="0"/>
        <w:spacing w:after="120" w:line="252" w:lineRule="auto"/>
        <w:rPr>
          <w:rFonts w:ascii="Times New Roman" w:hAnsi="Times New Roman" w:cs="Times New Roman"/>
          <w:szCs w:val="21"/>
        </w:rPr>
      </w:pPr>
    </w:p>
    <w:p w14:paraId="5497F2ED" w14:textId="77777777" w:rsidR="00AC76A7" w:rsidRDefault="00560AD4">
      <w:pPr>
        <w:keepNext/>
        <w:keepLines/>
        <w:spacing w:beforeLines="50" w:before="156" w:afterLines="50" w:after="156"/>
        <w:outlineLvl w:val="3"/>
        <w:rPr>
          <w:rFonts w:ascii="Times New Roman" w:eastAsiaTheme="majorEastAsia" w:hAnsi="Times New Roman" w:cs="Times New Roman"/>
          <w:b/>
          <w:bCs/>
          <w:szCs w:val="21"/>
          <w:lang w:val="en-GB"/>
        </w:rPr>
      </w:pPr>
      <w:r>
        <w:rPr>
          <w:rFonts w:ascii="Times New Roman" w:eastAsiaTheme="majorEastAsia" w:hAnsi="Times New Roman" w:cs="Times New Roman" w:hint="eastAsia"/>
          <w:b/>
          <w:bCs/>
          <w:szCs w:val="21"/>
          <w:lang w:val="en-GB"/>
        </w:rPr>
        <w:t xml:space="preserve">Issue </w:t>
      </w:r>
      <w:r>
        <w:rPr>
          <w:rFonts w:ascii="Times New Roman" w:eastAsiaTheme="majorEastAsia" w:hAnsi="Times New Roman" w:cs="Times New Roman"/>
          <w:b/>
          <w:bCs/>
          <w:szCs w:val="21"/>
          <w:lang w:val="en-GB"/>
        </w:rPr>
        <w:t>#</w:t>
      </w:r>
      <w:r>
        <w:rPr>
          <w:rFonts w:ascii="Times New Roman" w:eastAsiaTheme="majorEastAsia" w:hAnsi="Times New Roman" w:cs="Times New Roman" w:hint="eastAsia"/>
          <w:b/>
          <w:bCs/>
          <w:szCs w:val="21"/>
          <w:lang w:val="en-GB"/>
        </w:rPr>
        <w:t>2: The determination of configured TDW</w:t>
      </w:r>
    </w:p>
    <w:p w14:paraId="644F3F2B"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6:</w:t>
      </w:r>
    </w:p>
    <w:p w14:paraId="4F3742FD" w14:textId="77777777" w:rsidR="00AC76A7" w:rsidRDefault="00560AD4">
      <w:pPr>
        <w:pStyle w:val="af8"/>
        <w:numPr>
          <w:ilvl w:val="0"/>
          <w:numId w:val="25"/>
        </w:numPr>
        <w:adjustRightInd/>
        <w:spacing w:line="252" w:lineRule="auto"/>
        <w:ind w:firstLineChars="0"/>
        <w:rPr>
          <w:szCs w:val="21"/>
          <w:lang w:val="en-GB"/>
        </w:rPr>
      </w:pPr>
      <w:r>
        <w:rPr>
          <w:rFonts w:hint="eastAsia"/>
          <w:bCs/>
          <w:lang w:val="en-GB"/>
        </w:rPr>
        <w:t xml:space="preserve">For </w:t>
      </w:r>
      <w:r>
        <w:rPr>
          <w:bCs/>
          <w:lang w:val="en-GB"/>
        </w:rPr>
        <w:t>PUSCH repetition</w:t>
      </w:r>
      <w:r>
        <w:rPr>
          <w:rFonts w:hint="eastAsia"/>
          <w:bCs/>
          <w:lang w:val="en-GB"/>
        </w:rPr>
        <w:t xml:space="preserve"> type A counting</w:t>
      </w:r>
      <w:r>
        <w:rPr>
          <w:bCs/>
          <w:lang w:val="en-GB"/>
        </w:rPr>
        <w:t xml:space="preserve"> based on physical slots</w:t>
      </w:r>
    </w:p>
    <w:p w14:paraId="1611D31B"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physical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44DC7B90"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 xml:space="preserve">last </w:t>
      </w:r>
      <w:r>
        <w:rPr>
          <w:rFonts w:ascii="Times New Roman" w:eastAsia="宋体" w:hAnsi="Times New Roman" w:cs="Times New Roman" w:hint="eastAsia"/>
          <w:kern w:val="0"/>
          <w:szCs w:val="21"/>
        </w:rPr>
        <w:t>physical</w:t>
      </w:r>
      <w:r>
        <w:rPr>
          <w:rFonts w:ascii="Times New Roman" w:eastAsia="宋体" w:hAnsi="Times New Roman" w:cs="Times New Roman"/>
          <w:kern w:val="0"/>
          <w:szCs w:val="21"/>
        </w:rPr>
        <w:t xml:space="preserv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w:t>
      </w:r>
    </w:p>
    <w:p w14:paraId="597D2B76" w14:textId="77777777" w:rsidR="00AC76A7" w:rsidRDefault="00560AD4">
      <w:pPr>
        <w:pStyle w:val="af8"/>
        <w:numPr>
          <w:ilvl w:val="0"/>
          <w:numId w:val="25"/>
        </w:numPr>
        <w:adjustRightInd/>
        <w:spacing w:line="252" w:lineRule="auto"/>
        <w:ind w:firstLineChars="0"/>
        <w:rPr>
          <w:szCs w:val="21"/>
          <w:lang w:val="en-GB"/>
        </w:rPr>
      </w:pPr>
      <w:r>
        <w:rPr>
          <w:rFonts w:hint="eastAsia"/>
          <w:bCs/>
          <w:lang w:val="en-GB"/>
        </w:rPr>
        <w:t xml:space="preserve">If </w:t>
      </w:r>
      <w:r>
        <w:rPr>
          <w:bCs/>
          <w:lang w:val="en-GB"/>
        </w:rPr>
        <w:t>PUSCH repetition</w:t>
      </w:r>
      <w:r>
        <w:rPr>
          <w:rFonts w:hint="eastAsia"/>
          <w:bCs/>
          <w:lang w:val="en-GB"/>
        </w:rPr>
        <w:t xml:space="preserve"> type A </w:t>
      </w:r>
      <w:r>
        <w:rPr>
          <w:bCs/>
          <w:lang w:val="en-GB"/>
        </w:rPr>
        <w:t xml:space="preserve">is counted based on </w:t>
      </w:r>
      <w:r>
        <w:rPr>
          <w:rFonts w:hint="eastAsia"/>
          <w:bCs/>
          <w:lang w:val="en-GB"/>
        </w:rPr>
        <w:t>available</w:t>
      </w:r>
      <w:r>
        <w:rPr>
          <w:bCs/>
          <w:lang w:val="en-GB"/>
        </w:rPr>
        <w:t xml:space="preserve"> slots</w:t>
      </w:r>
    </w:p>
    <w:p w14:paraId="31F93A24"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41383C9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last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 xml:space="preserve">. </w:t>
      </w:r>
    </w:p>
    <w:p w14:paraId="257A1C18"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Note: The determination of available slots for PUSCH repetition Type A is defined in AI 8.8.1.1.</w:t>
      </w:r>
    </w:p>
    <w:p w14:paraId="58947C04" w14:textId="77777777" w:rsidR="00AC76A7" w:rsidRDefault="00AC76A7">
      <w:pPr>
        <w:widowControl/>
        <w:autoSpaceDE w:val="0"/>
        <w:autoSpaceDN w:val="0"/>
        <w:snapToGrid w:val="0"/>
        <w:spacing w:after="120" w:line="252" w:lineRule="auto"/>
        <w:rPr>
          <w:rFonts w:ascii="Times New Roman" w:eastAsia="宋体" w:hAnsi="Times New Roman" w:cs="Times New Roman"/>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0649EEC" w14:textId="77777777">
        <w:trPr>
          <w:trHeight w:val="409"/>
          <w:jc w:val="center"/>
        </w:trPr>
        <w:tc>
          <w:tcPr>
            <w:tcW w:w="1220" w:type="dxa"/>
            <w:shd w:val="clear" w:color="auto" w:fill="auto"/>
            <w:vAlign w:val="center"/>
          </w:tcPr>
          <w:p w14:paraId="5366813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78EE8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6AEE46A4" w14:textId="77777777">
        <w:trPr>
          <w:trHeight w:val="409"/>
          <w:jc w:val="center"/>
        </w:trPr>
        <w:tc>
          <w:tcPr>
            <w:tcW w:w="1220" w:type="dxa"/>
            <w:shd w:val="clear" w:color="auto" w:fill="auto"/>
            <w:vAlign w:val="center"/>
          </w:tcPr>
          <w:p w14:paraId="4F317556"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376F4786"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with minor editorial modification:</w:t>
            </w:r>
          </w:p>
          <w:p w14:paraId="4317AD01"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6:</w:t>
            </w:r>
          </w:p>
          <w:p w14:paraId="7E54EA95" w14:textId="77777777" w:rsidR="00AC76A7" w:rsidRDefault="00560AD4">
            <w:pPr>
              <w:pStyle w:val="af8"/>
              <w:numPr>
                <w:ilvl w:val="0"/>
                <w:numId w:val="25"/>
              </w:numPr>
              <w:adjustRightInd/>
              <w:spacing w:line="252" w:lineRule="auto"/>
              <w:ind w:firstLineChars="0"/>
              <w:rPr>
                <w:szCs w:val="21"/>
                <w:lang w:val="en-GB"/>
              </w:rPr>
            </w:pPr>
            <w:r>
              <w:rPr>
                <w:rFonts w:hint="eastAsia"/>
                <w:bCs/>
                <w:lang w:val="en-GB"/>
              </w:rPr>
              <w:t xml:space="preserve">For </w:t>
            </w:r>
            <w:r>
              <w:rPr>
                <w:bCs/>
                <w:lang w:val="en-GB"/>
              </w:rPr>
              <w:t>PUSCH repetition</w:t>
            </w:r>
            <w:r>
              <w:rPr>
                <w:rFonts w:hint="eastAsia"/>
                <w:bCs/>
                <w:lang w:val="en-GB"/>
              </w:rPr>
              <w:t xml:space="preserve"> type A counting</w:t>
            </w:r>
            <w:r>
              <w:rPr>
                <w:bCs/>
                <w:lang w:val="en-GB"/>
              </w:rPr>
              <w:t xml:space="preserve"> based on physical slots</w:t>
            </w:r>
          </w:p>
          <w:p w14:paraId="1AB85390"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physical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2C6A717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 xml:space="preserve">last </w:t>
            </w:r>
            <w:r>
              <w:rPr>
                <w:rFonts w:ascii="Times New Roman" w:eastAsia="宋体" w:hAnsi="Times New Roman" w:cs="Times New Roman" w:hint="eastAsia"/>
                <w:kern w:val="0"/>
                <w:szCs w:val="21"/>
              </w:rPr>
              <w:t>physical</w:t>
            </w:r>
            <w:r>
              <w:rPr>
                <w:rFonts w:ascii="Times New Roman" w:eastAsia="宋体" w:hAnsi="Times New Roman" w:cs="Times New Roman"/>
                <w:kern w:val="0"/>
                <w:szCs w:val="21"/>
              </w:rPr>
              <w:t xml:space="preserv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w:t>
            </w:r>
          </w:p>
          <w:p w14:paraId="0A908867" w14:textId="77777777" w:rsidR="00AC76A7" w:rsidRDefault="00560AD4">
            <w:pPr>
              <w:pStyle w:val="af8"/>
              <w:numPr>
                <w:ilvl w:val="0"/>
                <w:numId w:val="25"/>
              </w:numPr>
              <w:adjustRightInd/>
              <w:spacing w:line="252" w:lineRule="auto"/>
              <w:ind w:firstLineChars="0"/>
              <w:rPr>
                <w:szCs w:val="21"/>
                <w:lang w:val="en-GB"/>
              </w:rPr>
            </w:pPr>
            <w:r>
              <w:rPr>
                <w:rFonts w:hint="eastAsia"/>
                <w:bCs/>
                <w:strike/>
                <w:color w:val="FF0000"/>
                <w:lang w:val="en-GB"/>
              </w:rPr>
              <w:t>If</w:t>
            </w:r>
            <w:r>
              <w:rPr>
                <w:bCs/>
                <w:strike/>
                <w:color w:val="FF0000"/>
                <w:lang w:val="en-GB"/>
              </w:rPr>
              <w:t xml:space="preserve"> </w:t>
            </w:r>
            <w:r>
              <w:rPr>
                <w:bCs/>
                <w:color w:val="FF0000"/>
                <w:lang w:val="en-GB"/>
              </w:rPr>
              <w:t>For</w:t>
            </w:r>
            <w:r>
              <w:rPr>
                <w:rFonts w:hint="eastAsia"/>
                <w:bCs/>
                <w:lang w:val="en-GB"/>
              </w:rPr>
              <w:t xml:space="preserve"> </w:t>
            </w:r>
            <w:r>
              <w:rPr>
                <w:bCs/>
                <w:lang w:val="en-GB"/>
              </w:rPr>
              <w:t>PUSCH repetition</w:t>
            </w:r>
            <w:r>
              <w:rPr>
                <w:rFonts w:hint="eastAsia"/>
                <w:bCs/>
                <w:lang w:val="en-GB"/>
              </w:rPr>
              <w:t xml:space="preserve"> type A </w:t>
            </w:r>
            <w:r>
              <w:rPr>
                <w:bCs/>
                <w:strike/>
                <w:color w:val="FF0000"/>
                <w:lang w:val="en-GB"/>
              </w:rPr>
              <w:t xml:space="preserve">is counted </w:t>
            </w:r>
            <w:r>
              <w:rPr>
                <w:bCs/>
                <w:color w:val="FF0000"/>
                <w:lang w:val="en-GB"/>
              </w:rPr>
              <w:t>counting</w:t>
            </w:r>
            <w:r>
              <w:rPr>
                <w:bCs/>
                <w:lang w:val="en-GB"/>
              </w:rPr>
              <w:t xml:space="preserve"> based on </w:t>
            </w:r>
            <w:r>
              <w:rPr>
                <w:rFonts w:hint="eastAsia"/>
                <w:bCs/>
                <w:lang w:val="en-GB"/>
              </w:rPr>
              <w:t>available</w:t>
            </w:r>
            <w:r>
              <w:rPr>
                <w:bCs/>
                <w:lang w:val="en-GB"/>
              </w:rPr>
              <w:t xml:space="preserve"> slots</w:t>
            </w:r>
          </w:p>
          <w:p w14:paraId="65CD8F8A"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1A087CD9"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last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 xml:space="preserve">. </w:t>
            </w:r>
          </w:p>
          <w:p w14:paraId="52AA50E5"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Note: The determination of available slots for PUSCH repetition Type A is defined in AI 8.8.1.1.</w:t>
            </w:r>
          </w:p>
        </w:tc>
      </w:tr>
      <w:tr w:rsidR="00AC76A7" w14:paraId="11C2120F" w14:textId="77777777">
        <w:trPr>
          <w:trHeight w:val="419"/>
          <w:jc w:val="center"/>
        </w:trPr>
        <w:tc>
          <w:tcPr>
            <w:tcW w:w="1220" w:type="dxa"/>
            <w:shd w:val="clear" w:color="auto" w:fill="auto"/>
            <w:vAlign w:val="center"/>
          </w:tcPr>
          <w:p w14:paraId="5218FF8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QC</w:t>
            </w:r>
          </w:p>
        </w:tc>
        <w:tc>
          <w:tcPr>
            <w:tcW w:w="8257" w:type="dxa"/>
            <w:shd w:val="clear" w:color="auto" w:fill="auto"/>
            <w:vAlign w:val="center"/>
          </w:tcPr>
          <w:p w14:paraId="240FEB49" w14:textId="77777777" w:rsidR="00AC76A7" w:rsidRDefault="00560AD4">
            <w:pPr>
              <w:rPr>
                <w:rFonts w:ascii="Times New Roman" w:hAnsi="Times New Roman" w:cs="Times New Roman"/>
                <w:bCs/>
                <w:lang w:val="en-GB"/>
              </w:rPr>
            </w:pPr>
            <w:r>
              <w:rPr>
                <w:rFonts w:ascii="Times New Roman" w:hAnsi="Times New Roman" w:cs="Times New Roman"/>
                <w:bCs/>
                <w:lang w:val="en-GB"/>
              </w:rPr>
              <w:t>Agree. Okay with edits by WILUS above.</w:t>
            </w:r>
          </w:p>
        </w:tc>
      </w:tr>
      <w:tr w:rsidR="00AC76A7" w14:paraId="44667B56" w14:textId="77777777">
        <w:trPr>
          <w:trHeight w:val="409"/>
          <w:jc w:val="center"/>
        </w:trPr>
        <w:tc>
          <w:tcPr>
            <w:tcW w:w="1220" w:type="dxa"/>
            <w:shd w:val="clear" w:color="auto" w:fill="auto"/>
            <w:vAlign w:val="center"/>
          </w:tcPr>
          <w:p w14:paraId="5D3B885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FE94E1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582D3C3C" w14:textId="77777777">
        <w:trPr>
          <w:trHeight w:val="409"/>
          <w:jc w:val="center"/>
        </w:trPr>
        <w:tc>
          <w:tcPr>
            <w:tcW w:w="1220" w:type="dxa"/>
            <w:shd w:val="clear" w:color="auto" w:fill="auto"/>
            <w:vAlign w:val="center"/>
          </w:tcPr>
          <w:p w14:paraId="2A96730D" w14:textId="40C99E31" w:rsidR="00AC76A7" w:rsidRDefault="005B6B2F">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68C88745" w14:textId="77777777" w:rsidR="00AC76A7" w:rsidRDefault="00560AD4">
            <w:pPr>
              <w:rPr>
                <w:rFonts w:ascii="Times New Roman" w:hAnsi="Times New Roman" w:cs="Times New Roman"/>
                <w:bCs/>
                <w:lang w:val="en-GB"/>
              </w:rPr>
            </w:pPr>
            <w:r>
              <w:rPr>
                <w:rFonts w:ascii="Times New Roman" w:hAnsi="Times New Roman" w:cs="Times New Roman"/>
                <w:bCs/>
                <w:lang w:val="en-GB"/>
              </w:rPr>
              <w:t>In our understanding, NO need to differentiate for the two counting method for type-A PUSCH repetition.</w:t>
            </w:r>
          </w:p>
          <w:p w14:paraId="6FFA623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Considering we already have an initial version actual TDW window determination mechanism, and the actual TDW may be determined by many semi-static events, which may include semi-static DL transmission (including SSB), other semi-static UL transmissions, TDD DL/UL configurations, beam switching, and even dynamic event, which is more complicated than the semi-static factors to determine available slots we considered in AI.8.8.1.1. It is not surprising that UE may also have capability on counting available slots using the mechanism defined in AI8.8.1.1, No matter whether UE have claimed the capability on FG30-1. </w:t>
            </w:r>
          </w:p>
          <w:p w14:paraId="7395E2DD"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Hence, we prefer </w:t>
            </w:r>
            <w:r>
              <w:rPr>
                <w:rFonts w:ascii="Times New Roman" w:eastAsia="宋体" w:hAnsi="Times New Roman" w:cs="Times New Roman"/>
                <w:kern w:val="0"/>
                <w:szCs w:val="21"/>
              </w:rPr>
              <w:t>the start/end of the first/last configured TD</w:t>
            </w:r>
            <w:r>
              <w:rPr>
                <w:rFonts w:ascii="Times New Roman" w:eastAsia="宋体" w:hAnsi="Times New Roman" w:cs="Times New Roman" w:hint="eastAsia"/>
                <w:kern w:val="0"/>
                <w:szCs w:val="21"/>
              </w:rPr>
              <w:t>W</w:t>
            </w:r>
            <w:r>
              <w:rPr>
                <w:rFonts w:ascii="Times New Roman" w:eastAsia="宋体" w:hAnsi="Times New Roman" w:cs="Times New Roman"/>
                <w:kern w:val="0"/>
                <w:szCs w:val="21"/>
              </w:rPr>
              <w:t xml:space="preserve"> are first/last available slot for </w:t>
            </w:r>
            <w:r>
              <w:rPr>
                <w:rFonts w:ascii="Times New Roman" w:eastAsia="宋体" w:hAnsi="Times New Roman" w:cs="Times New Roman" w:hint="eastAsia"/>
                <w:kern w:val="0"/>
                <w:szCs w:val="21"/>
              </w:rPr>
              <w:t>PUSCH</w:t>
            </w:r>
            <w:r>
              <w:rPr>
                <w:rFonts w:ascii="Times New Roman" w:eastAsia="宋体" w:hAnsi="Times New Roman" w:cs="Times New Roman"/>
                <w:kern w:val="0"/>
                <w:szCs w:val="21"/>
              </w:rPr>
              <w:t xml:space="preserve"> transmission.</w:t>
            </w:r>
          </w:p>
        </w:tc>
      </w:tr>
      <w:tr w:rsidR="00AC76A7" w14:paraId="61661212" w14:textId="77777777">
        <w:trPr>
          <w:trHeight w:val="409"/>
          <w:jc w:val="center"/>
        </w:trPr>
        <w:tc>
          <w:tcPr>
            <w:tcW w:w="1220" w:type="dxa"/>
            <w:shd w:val="clear" w:color="auto" w:fill="auto"/>
            <w:vAlign w:val="center"/>
          </w:tcPr>
          <w:p w14:paraId="5A6C9EB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1410BE6D"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D87E715" w14:textId="77777777">
        <w:trPr>
          <w:trHeight w:val="409"/>
          <w:jc w:val="center"/>
        </w:trPr>
        <w:tc>
          <w:tcPr>
            <w:tcW w:w="1220" w:type="dxa"/>
            <w:shd w:val="clear" w:color="auto" w:fill="auto"/>
            <w:vAlign w:val="center"/>
          </w:tcPr>
          <w:p w14:paraId="23D0186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144F56C"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50DEC391" w14:textId="77777777">
        <w:trPr>
          <w:trHeight w:val="409"/>
          <w:jc w:val="center"/>
        </w:trPr>
        <w:tc>
          <w:tcPr>
            <w:tcW w:w="1220" w:type="dxa"/>
            <w:shd w:val="clear" w:color="auto" w:fill="auto"/>
            <w:vAlign w:val="center"/>
          </w:tcPr>
          <w:p w14:paraId="71B8E8F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DCE5D51"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AC76A7" w14:paraId="23DB3EEF" w14:textId="77777777">
        <w:trPr>
          <w:trHeight w:val="409"/>
          <w:jc w:val="center"/>
        </w:trPr>
        <w:tc>
          <w:tcPr>
            <w:tcW w:w="1220" w:type="dxa"/>
            <w:shd w:val="clear" w:color="auto" w:fill="auto"/>
            <w:vAlign w:val="center"/>
          </w:tcPr>
          <w:p w14:paraId="0D017509"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BF3883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Prefer available slots.</w:t>
            </w:r>
          </w:p>
          <w:p w14:paraId="18BCF3A2"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We would like to ask companies who support physical slots that whether the physical slot means uplink slot indicated by semi-static configuration or actual PUSCH transmission. If it is uplink slot indicated by semi-static configuration, it is very likely to be concluded that PUSCH is not actually transmitted on the slot. Otherwise, if it is actual PUSCH transmission, the start and end of configured TDW is determined on the fly and that could lead misunderstanding of window boundary. From those perspectives, we think configured TDW should be determined available slots which can prevent frequent event that PUSCH is not actually transmitted and misunderstanding of window.</w:t>
            </w:r>
          </w:p>
        </w:tc>
      </w:tr>
      <w:tr w:rsidR="00AC76A7" w14:paraId="33311BC1" w14:textId="77777777">
        <w:trPr>
          <w:trHeight w:val="409"/>
          <w:jc w:val="center"/>
        </w:trPr>
        <w:tc>
          <w:tcPr>
            <w:tcW w:w="1220" w:type="dxa"/>
            <w:shd w:val="clear" w:color="auto" w:fill="auto"/>
            <w:vAlign w:val="center"/>
          </w:tcPr>
          <w:p w14:paraId="2D0A0954"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75149F53"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Does this proposal intend to explain the meaning for the following proposal 7? </w:t>
            </w:r>
          </w:p>
        </w:tc>
      </w:tr>
      <w:tr w:rsidR="00AC76A7" w14:paraId="4F5CA4A8" w14:textId="77777777">
        <w:trPr>
          <w:trHeight w:val="409"/>
          <w:jc w:val="center"/>
        </w:trPr>
        <w:tc>
          <w:tcPr>
            <w:tcW w:w="1220" w:type="dxa"/>
            <w:shd w:val="clear" w:color="auto" w:fill="auto"/>
            <w:vAlign w:val="center"/>
          </w:tcPr>
          <w:p w14:paraId="7E02847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41A0C2C4"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 FL’s proposal 6 with edits from WILUS.</w:t>
            </w:r>
          </w:p>
        </w:tc>
      </w:tr>
      <w:tr w:rsidR="00AC76A7" w14:paraId="6BB22BE2" w14:textId="77777777">
        <w:trPr>
          <w:trHeight w:val="409"/>
          <w:jc w:val="center"/>
        </w:trPr>
        <w:tc>
          <w:tcPr>
            <w:tcW w:w="1220" w:type="dxa"/>
            <w:shd w:val="clear" w:color="auto" w:fill="auto"/>
            <w:vAlign w:val="center"/>
          </w:tcPr>
          <w:p w14:paraId="30259780"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2D31D481" w14:textId="77777777" w:rsidR="00AC76A7" w:rsidRDefault="00560AD4">
            <w:pPr>
              <w:rPr>
                <w:rFonts w:ascii="Times New Roman" w:hAnsi="Times New Roman" w:cs="Times New Roman"/>
                <w:bCs/>
              </w:rPr>
            </w:pPr>
            <w:r>
              <w:rPr>
                <w:rFonts w:ascii="Times New Roman" w:hAnsi="Times New Roman" w:cs="Times New Roman" w:hint="eastAsia"/>
                <w:bCs/>
              </w:rPr>
              <w:t xml:space="preserve">Fine with the proposal </w:t>
            </w:r>
          </w:p>
        </w:tc>
      </w:tr>
      <w:tr w:rsidR="005B6B2F" w14:paraId="475969D8" w14:textId="77777777">
        <w:trPr>
          <w:trHeight w:val="409"/>
          <w:jc w:val="center"/>
        </w:trPr>
        <w:tc>
          <w:tcPr>
            <w:tcW w:w="1220" w:type="dxa"/>
            <w:shd w:val="clear" w:color="auto" w:fill="auto"/>
            <w:vAlign w:val="center"/>
          </w:tcPr>
          <w:p w14:paraId="28DA9A30" w14:textId="6016F7DE" w:rsidR="005B6B2F" w:rsidRDefault="005B6B2F" w:rsidP="005B6B2F">
            <w:pPr>
              <w:jc w:val="center"/>
              <w:rPr>
                <w:rFonts w:ascii="Times New Roman" w:hAnsi="Times New Roman" w:cs="Times New Roman"/>
                <w:bCs/>
              </w:rPr>
            </w:pPr>
            <w:r>
              <w:rPr>
                <w:rFonts w:ascii="Times New Roman" w:hAnsi="Times New Roman" w:cs="Times New Roman"/>
                <w:bCs/>
              </w:rPr>
              <w:t>I</w:t>
            </w:r>
            <w:r w:rsidRPr="005B6B2F">
              <w:rPr>
                <w:rFonts w:ascii="Times New Roman" w:hAnsi="Times New Roman" w:cs="Times New Roman"/>
                <w:bCs/>
              </w:rPr>
              <w:t>ntel</w:t>
            </w:r>
          </w:p>
        </w:tc>
        <w:tc>
          <w:tcPr>
            <w:tcW w:w="8257" w:type="dxa"/>
            <w:shd w:val="clear" w:color="auto" w:fill="auto"/>
            <w:vAlign w:val="center"/>
          </w:tcPr>
          <w:p w14:paraId="6559F6AE" w14:textId="33AA9E2C" w:rsidR="005B6B2F" w:rsidRDefault="005B6B2F" w:rsidP="005B6B2F">
            <w:pPr>
              <w:rPr>
                <w:rFonts w:ascii="Times New Roman" w:hAnsi="Times New Roman" w:cs="Times New Roman"/>
                <w:bCs/>
              </w:rPr>
            </w:pPr>
            <w:r>
              <w:rPr>
                <w:rFonts w:ascii="Times New Roman" w:hAnsi="Times New Roman" w:cs="Times New Roman"/>
                <w:bCs/>
                <w:lang w:val="en-GB"/>
              </w:rPr>
              <w:t>We are fine with the proposal and update from WILUS.</w:t>
            </w:r>
          </w:p>
        </w:tc>
      </w:tr>
      <w:tr w:rsidR="00E32114" w14:paraId="6D30B685" w14:textId="77777777">
        <w:trPr>
          <w:trHeight w:val="409"/>
          <w:jc w:val="center"/>
        </w:trPr>
        <w:tc>
          <w:tcPr>
            <w:tcW w:w="1220" w:type="dxa"/>
            <w:shd w:val="clear" w:color="auto" w:fill="auto"/>
            <w:vAlign w:val="center"/>
          </w:tcPr>
          <w:p w14:paraId="255FACEC" w14:textId="3393CCCA"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2799407" w14:textId="48242E1C" w:rsidR="00E32114" w:rsidRDefault="00E32114" w:rsidP="00E32114">
            <w:pPr>
              <w:rPr>
                <w:rFonts w:ascii="Times New Roman" w:hAnsi="Times New Roman" w:cs="Times New Roman"/>
                <w:bCs/>
                <w:lang w:val="en-GB"/>
              </w:rPr>
            </w:pPr>
            <w:r>
              <w:rPr>
                <w:rFonts w:ascii="Times New Roman" w:eastAsia="Malgun Gothic" w:hAnsi="Times New Roman" w:cs="Times New Roman" w:hint="eastAsia"/>
                <w:bCs/>
                <w:lang w:val="en-GB" w:eastAsia="ko-KR"/>
              </w:rPr>
              <w:t>We are okay with FL</w:t>
            </w:r>
            <w:r>
              <w:rPr>
                <w:rFonts w:ascii="Times New Roman" w:eastAsia="Malgun Gothic" w:hAnsi="Times New Roman" w:cs="Times New Roman"/>
                <w:bCs/>
                <w:lang w:val="en-GB" w:eastAsia="ko-KR"/>
              </w:rPr>
              <w:t>’s proposal in principle.</w:t>
            </w:r>
          </w:p>
        </w:tc>
      </w:tr>
      <w:tr w:rsidR="00F502CB" w14:paraId="73ECE430" w14:textId="77777777" w:rsidTr="00947F12">
        <w:trPr>
          <w:trHeight w:val="419"/>
          <w:jc w:val="center"/>
        </w:trPr>
        <w:tc>
          <w:tcPr>
            <w:tcW w:w="1220" w:type="dxa"/>
            <w:shd w:val="clear" w:color="auto" w:fill="auto"/>
            <w:vAlign w:val="center"/>
          </w:tcPr>
          <w:p w14:paraId="5F48B6D7" w14:textId="77777777" w:rsidR="00F502CB" w:rsidRPr="009E079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lastRenderedPageBreak/>
              <w:t>H</w:t>
            </w:r>
            <w:r>
              <w:rPr>
                <w:rFonts w:ascii="Times New Roman" w:hAnsi="Times New Roman" w:cs="Times New Roman"/>
                <w:bCs/>
                <w:lang w:val="en-GB"/>
              </w:rPr>
              <w:t>uawei, HiSilicon</w:t>
            </w:r>
          </w:p>
        </w:tc>
        <w:tc>
          <w:tcPr>
            <w:tcW w:w="8257" w:type="dxa"/>
            <w:shd w:val="clear" w:color="auto" w:fill="auto"/>
            <w:vAlign w:val="center"/>
          </w:tcPr>
          <w:p w14:paraId="039B327F" w14:textId="77777777"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140A6" w14:paraId="3912716E" w14:textId="77777777" w:rsidTr="00947F12">
        <w:trPr>
          <w:trHeight w:val="419"/>
          <w:jc w:val="center"/>
        </w:trPr>
        <w:tc>
          <w:tcPr>
            <w:tcW w:w="1220" w:type="dxa"/>
            <w:shd w:val="clear" w:color="auto" w:fill="auto"/>
            <w:vAlign w:val="center"/>
          </w:tcPr>
          <w:p w14:paraId="757CF15C" w14:textId="175348FB" w:rsidR="003140A6" w:rsidRDefault="003140A6" w:rsidP="003140A6">
            <w:pPr>
              <w:jc w:val="center"/>
              <w:rPr>
                <w:rFonts w:ascii="Times New Roman" w:hAnsi="Times New Roman" w:cs="Times New Roman"/>
                <w:bCs/>
                <w:lang w:val="en-GB"/>
              </w:rPr>
            </w:pPr>
            <w:r w:rsidRPr="003140A6">
              <w:rPr>
                <w:rFonts w:ascii="Times New Roman" w:hAnsi="Times New Roman" w:cs="Times New Roman"/>
                <w:bCs/>
                <w:lang w:val="en-GB"/>
              </w:rPr>
              <w:t>InterDigital</w:t>
            </w:r>
          </w:p>
        </w:tc>
        <w:tc>
          <w:tcPr>
            <w:tcW w:w="8257" w:type="dxa"/>
            <w:shd w:val="clear" w:color="auto" w:fill="auto"/>
            <w:vAlign w:val="center"/>
          </w:tcPr>
          <w:p w14:paraId="55445234" w14:textId="2DE05F2D" w:rsidR="003140A6" w:rsidRDefault="003140A6" w:rsidP="003140A6">
            <w:pPr>
              <w:rPr>
                <w:rFonts w:ascii="Times New Roman" w:hAnsi="Times New Roman" w:cs="Times New Roman"/>
                <w:bCs/>
                <w:lang w:val="en-GB"/>
              </w:rPr>
            </w:pPr>
            <w:r>
              <w:rPr>
                <w:rFonts w:ascii="Times New Roman" w:eastAsia="Malgun Gothic" w:hAnsi="Times New Roman" w:cs="Times New Roman"/>
                <w:bCs/>
                <w:lang w:val="en-GB" w:eastAsia="ko-KR"/>
              </w:rPr>
              <w:t>We support the update from WILUS.</w:t>
            </w:r>
          </w:p>
        </w:tc>
      </w:tr>
      <w:tr w:rsidR="00432FED" w14:paraId="4D7FCAB7" w14:textId="77777777" w:rsidTr="00947F12">
        <w:trPr>
          <w:trHeight w:val="419"/>
          <w:jc w:val="center"/>
        </w:trPr>
        <w:tc>
          <w:tcPr>
            <w:tcW w:w="1220" w:type="dxa"/>
            <w:shd w:val="clear" w:color="auto" w:fill="auto"/>
            <w:vAlign w:val="center"/>
          </w:tcPr>
          <w:p w14:paraId="39AB1A41" w14:textId="0821CC0B" w:rsidR="00432FED" w:rsidRPr="003140A6" w:rsidRDefault="00432FED" w:rsidP="003140A6">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41B119E" w14:textId="5D82551C" w:rsidR="00432FED" w:rsidRDefault="00432FED" w:rsidP="003140A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9734C9" w14:paraId="72005BF0" w14:textId="77777777" w:rsidTr="00947F12">
        <w:trPr>
          <w:trHeight w:val="419"/>
          <w:jc w:val="center"/>
        </w:trPr>
        <w:tc>
          <w:tcPr>
            <w:tcW w:w="1220" w:type="dxa"/>
            <w:shd w:val="clear" w:color="auto" w:fill="auto"/>
            <w:vAlign w:val="center"/>
          </w:tcPr>
          <w:p w14:paraId="3BD268D2" w14:textId="69C9CA4C" w:rsidR="009734C9" w:rsidRDefault="009734C9" w:rsidP="003140A6">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7D62C549" w14:textId="77777777" w:rsidR="009734C9" w:rsidRPr="004020A3" w:rsidRDefault="009734C9" w:rsidP="009734C9">
            <w:pPr>
              <w:widowControl/>
              <w:autoSpaceDE w:val="0"/>
              <w:autoSpaceDN w:val="0"/>
              <w:snapToGrid w:val="0"/>
              <w:spacing w:after="120" w:line="252" w:lineRule="auto"/>
              <w:rPr>
                <w:rFonts w:ascii="Times New Roman" w:eastAsia="宋体" w:hAnsi="Times New Roman" w:cs="Times New Roman"/>
                <w:kern w:val="0"/>
                <w:szCs w:val="21"/>
              </w:rPr>
            </w:pPr>
            <w:r w:rsidRPr="004020A3">
              <w:rPr>
                <w:rFonts w:ascii="Times New Roman" w:eastAsia="宋体" w:hAnsi="Times New Roman" w:cs="Times New Roman"/>
                <w:kern w:val="0"/>
                <w:szCs w:val="21"/>
              </w:rPr>
              <w:t>@LG, I think the definition of physical slot is also aligned with AI 8.8.1.1.</w:t>
            </w:r>
          </w:p>
          <w:p w14:paraId="51376F24" w14:textId="77777777" w:rsidR="009734C9" w:rsidRPr="004020A3" w:rsidRDefault="009734C9" w:rsidP="009734C9">
            <w:pPr>
              <w:widowControl/>
              <w:autoSpaceDE w:val="0"/>
              <w:autoSpaceDN w:val="0"/>
              <w:snapToGrid w:val="0"/>
              <w:spacing w:after="120" w:line="252" w:lineRule="auto"/>
              <w:rPr>
                <w:rFonts w:ascii="Times New Roman" w:eastAsia="宋体" w:hAnsi="Times New Roman" w:cs="Times New Roman"/>
                <w:kern w:val="0"/>
                <w:szCs w:val="21"/>
              </w:rPr>
            </w:pPr>
            <w:r w:rsidRPr="004020A3">
              <w:rPr>
                <w:rFonts w:ascii="Times New Roman" w:eastAsia="宋体" w:hAnsi="Times New Roman" w:cs="Times New Roman"/>
                <w:kern w:val="0"/>
                <w:szCs w:val="21"/>
              </w:rPr>
              <w:t>@Panasonic, Proposal 6 and proposal 7 address separate issues. Proposal addresses the first and last configured TDW while proposal 7 addresses the remaining TDWs.</w:t>
            </w:r>
          </w:p>
          <w:p w14:paraId="2702471E" w14:textId="110E1FEB" w:rsidR="009734C9" w:rsidRPr="000E2A0D" w:rsidRDefault="009734C9" w:rsidP="009734C9">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majority support proposal 6, I would like to discuss the following proposal 6 curding the GTW session.</w:t>
            </w:r>
          </w:p>
          <w:p w14:paraId="7C3287ED" w14:textId="77777777" w:rsidR="009734C9" w:rsidRPr="004020A3" w:rsidRDefault="009734C9" w:rsidP="009734C9">
            <w:pPr>
              <w:rPr>
                <w:rFonts w:ascii="Times New Roman" w:eastAsia="宋体" w:hAnsi="Times New Roman" w:cs="Times New Roman"/>
                <w:b/>
                <w:kern w:val="0"/>
                <w:szCs w:val="21"/>
                <w:highlight w:val="yellow"/>
              </w:rPr>
            </w:pPr>
            <w:r w:rsidRPr="004020A3">
              <w:rPr>
                <w:rFonts w:ascii="Times New Roman" w:eastAsia="宋体" w:hAnsi="Times New Roman" w:cs="Times New Roman"/>
                <w:b/>
                <w:kern w:val="0"/>
                <w:szCs w:val="21"/>
                <w:highlight w:val="yellow"/>
              </w:rPr>
              <w:t>Proposal 6:</w:t>
            </w:r>
          </w:p>
          <w:p w14:paraId="39957D05" w14:textId="77777777" w:rsidR="009734C9" w:rsidRPr="004020A3" w:rsidRDefault="009734C9" w:rsidP="009734C9">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physical slots</w:t>
            </w:r>
          </w:p>
          <w:p w14:paraId="36E9EE47"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start of the first configured TDW is the first physical slot for the first PUSCH transmission.</w:t>
            </w:r>
          </w:p>
          <w:p w14:paraId="4766DBE1"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end of the last configured TDW is the last physical slot for the last PUSCH transmission.</w:t>
            </w:r>
          </w:p>
          <w:p w14:paraId="500E2885" w14:textId="77777777" w:rsidR="009734C9" w:rsidRPr="004020A3" w:rsidRDefault="009734C9" w:rsidP="009734C9">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available slots</w:t>
            </w:r>
          </w:p>
          <w:p w14:paraId="4A3551BB"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start of the first configured TDW is the first available slot for the first PUSCH transmission.</w:t>
            </w:r>
          </w:p>
          <w:p w14:paraId="7A8D3D7C"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The end of the last configured TDW is the last available slot for the last PUSCH transmission. </w:t>
            </w:r>
          </w:p>
          <w:p w14:paraId="177CB3FD"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Note: The determination of available slots for PUSCH repetition Type A is defined in AI 8.8.1.1.</w:t>
            </w:r>
          </w:p>
          <w:p w14:paraId="120C03F4" w14:textId="27B4DADB" w:rsidR="009734C9" w:rsidRPr="009734C9" w:rsidRDefault="009734C9" w:rsidP="003140A6">
            <w:pPr>
              <w:rPr>
                <w:rFonts w:ascii="Times New Roman" w:hAnsi="Times New Roman" w:cs="Times New Roman"/>
                <w:bCs/>
                <w:szCs w:val="21"/>
                <w:lang w:val="en-GB"/>
              </w:rPr>
            </w:pPr>
            <w:r w:rsidRPr="004020A3">
              <w:rPr>
                <w:rFonts w:ascii="Times New Roman" w:eastAsia="宋体" w:hAnsi="Times New Roman" w:cs="Times New Roman"/>
                <w:b/>
                <w:kern w:val="0"/>
                <w:szCs w:val="21"/>
                <w:highlight w:val="cyan"/>
              </w:rPr>
              <w:t>Support:</w:t>
            </w:r>
            <w:r w:rsidRPr="004020A3">
              <w:rPr>
                <w:rFonts w:ascii="Times New Roman" w:eastAsia="Malgun Gothic" w:hAnsi="Times New Roman" w:cs="Times New Roman"/>
                <w:bCs/>
                <w:szCs w:val="21"/>
                <w:highlight w:val="cyan"/>
                <w:lang w:val="en-GB" w:eastAsia="ko-KR"/>
              </w:rPr>
              <w:t xml:space="preserve"> </w:t>
            </w:r>
            <w:r w:rsidRPr="004020A3">
              <w:rPr>
                <w:rFonts w:ascii="Times New Roman" w:hAnsi="Times New Roman" w:cs="Times New Roman"/>
                <w:bCs/>
                <w:szCs w:val="21"/>
                <w:highlight w:val="cyan"/>
                <w:lang w:val="en-GB"/>
              </w:rPr>
              <w:t>WILUS, Qualcomm, Spreadtrum, TCL, Sharp, CATT, Nokia, NSB, ZTE, Intel, Samsung, Huawei, HiSilicon, InterDigital, Lenovo, Motorola Mobility</w:t>
            </w:r>
          </w:p>
        </w:tc>
      </w:tr>
    </w:tbl>
    <w:p w14:paraId="2D4A60D5" w14:textId="77777777" w:rsidR="00AC76A7" w:rsidRDefault="00AC76A7">
      <w:pPr>
        <w:widowControl/>
        <w:autoSpaceDE w:val="0"/>
        <w:autoSpaceDN w:val="0"/>
        <w:snapToGrid w:val="0"/>
        <w:spacing w:after="120" w:line="252" w:lineRule="auto"/>
        <w:rPr>
          <w:rFonts w:ascii="Times New Roman" w:eastAsia="宋体" w:hAnsi="Times New Roman" w:cs="Times New Roman"/>
          <w:kern w:val="0"/>
          <w:szCs w:val="21"/>
        </w:rPr>
      </w:pPr>
    </w:p>
    <w:p w14:paraId="19719C3B" w14:textId="77777777" w:rsidR="00AC76A7" w:rsidRDefault="00560AD4">
      <w:pPr>
        <w:rPr>
          <w:rFonts w:ascii="Times New Roman" w:eastAsia="宋体" w:hAnsi="Times New Roman"/>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7:</w:t>
      </w:r>
      <w:r>
        <w:rPr>
          <w:rFonts w:ascii="Times New Roman" w:eastAsia="宋体" w:hAnsi="Times New Roman" w:cs="Times New Roman"/>
          <w:b/>
          <w:kern w:val="0"/>
          <w:szCs w:val="21"/>
        </w:rPr>
        <w:t xml:space="preserve"> </w:t>
      </w:r>
      <w:r>
        <w:rPr>
          <w:rFonts w:ascii="Times New Roman" w:eastAsia="宋体" w:hAnsi="Times New Roman"/>
          <w:szCs w:val="21"/>
          <w:lang w:val="en-GB"/>
        </w:rPr>
        <w:t>D</w:t>
      </w:r>
      <w:r>
        <w:rPr>
          <w:rFonts w:ascii="Times New Roman" w:eastAsia="宋体" w:hAnsi="Times New Roman" w:hint="eastAsia"/>
          <w:szCs w:val="21"/>
          <w:lang w:val="en-GB"/>
        </w:rPr>
        <w:t xml:space="preserve">own-select </w:t>
      </w:r>
      <w:r>
        <w:rPr>
          <w:rFonts w:ascii="Times New Roman" w:eastAsia="宋体" w:hAnsi="Times New Roman"/>
          <w:szCs w:val="21"/>
          <w:lang w:val="en-GB"/>
        </w:rPr>
        <w:t>one of</w:t>
      </w:r>
      <w:r>
        <w:rPr>
          <w:rFonts w:ascii="Times New Roman" w:eastAsia="宋体" w:hAnsi="Times New Roman" w:hint="eastAsia"/>
          <w:szCs w:val="21"/>
          <w:lang w:val="en-GB"/>
        </w:rPr>
        <w:t xml:space="preserve"> the </w:t>
      </w:r>
      <w:r>
        <w:rPr>
          <w:rFonts w:ascii="Times New Roman" w:eastAsia="宋体" w:hAnsi="Times New Roman"/>
          <w:szCs w:val="21"/>
          <w:lang w:val="en-GB"/>
        </w:rPr>
        <w:t>following</w:t>
      </w:r>
      <w:r>
        <w:rPr>
          <w:rFonts w:ascii="Times New Roman" w:eastAsia="宋体" w:hAnsi="Times New Roman" w:hint="eastAsia"/>
          <w:szCs w:val="21"/>
          <w:lang w:val="en-GB"/>
        </w:rPr>
        <w:t xml:space="preserve"> options:</w:t>
      </w:r>
    </w:p>
    <w:p w14:paraId="36833689"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1: </w:t>
      </w:r>
      <w:r>
        <w:rPr>
          <w:rFonts w:ascii="Times New Roman" w:eastAsia="宋体" w:hAnsi="Times New Roman" w:cs="Times New Roman" w:hint="eastAsia"/>
          <w:kern w:val="0"/>
          <w:szCs w:val="21"/>
          <w:lang w:val="en-GB"/>
        </w:rPr>
        <w:t xml:space="preserve">The configured TDWs are consecutive regardless of paired spectrum/SUL band and unpaired spectrum, i.e. the start of other configured TDWs is the first </w:t>
      </w:r>
      <w:r>
        <w:rPr>
          <w:rFonts w:ascii="Times New Roman" w:eastAsia="宋体" w:hAnsi="Times New Roman" w:cs="Times New Roman"/>
          <w:kern w:val="0"/>
          <w:szCs w:val="21"/>
          <w:lang w:val="en-GB"/>
        </w:rPr>
        <w:t>physical slot right after</w:t>
      </w:r>
      <w:r>
        <w:rPr>
          <w:rFonts w:ascii="Times New Roman" w:eastAsia="宋体" w:hAnsi="Times New Roman" w:cs="Times New Roman" w:hint="eastAsia"/>
          <w:kern w:val="0"/>
          <w:szCs w:val="21"/>
          <w:lang w:val="en-GB"/>
        </w:rPr>
        <w:t xml:space="preserve"> the previous TDW.</w:t>
      </w:r>
    </w:p>
    <w:p w14:paraId="62CFFAF6" w14:textId="77777777" w:rsidR="00AC76A7" w:rsidRDefault="00560AD4">
      <w:pPr>
        <w:widowControl/>
        <w:spacing w:after="120"/>
        <w:rPr>
          <w:rFonts w:ascii="Times New Roman" w:hAnsi="Times New Roman" w:cs="Times New Roman"/>
          <w:bCs/>
          <w:lang w:val="en-GB"/>
        </w:rPr>
      </w:pPr>
      <w:r>
        <w:rPr>
          <w:rFonts w:ascii="Times New Roman" w:eastAsia="宋体" w:hAnsi="Times New Roman" w:cs="Times New Roman" w:hint="eastAsia"/>
          <w:b/>
          <w:kern w:val="0"/>
          <w:szCs w:val="21"/>
          <w:highlight w:val="cyan"/>
          <w:lang w:val="en-GB"/>
        </w:rPr>
        <w:t>Support:</w:t>
      </w:r>
      <w:r>
        <w:rPr>
          <w:rFonts w:ascii="Times New Roman" w:eastAsia="宋体" w:hAnsi="Times New Roman" w:cs="Times New Roman" w:hint="eastAsia"/>
          <w:kern w:val="0"/>
          <w:szCs w:val="21"/>
          <w:highlight w:val="cyan"/>
          <w:lang w:val="en-GB"/>
        </w:rPr>
        <w:t xml:space="preserve"> Nokia, NSB, </w:t>
      </w:r>
      <w:r>
        <w:rPr>
          <w:rFonts w:ascii="Times New Roman" w:eastAsia="MS Mincho" w:hAnsi="Times New Roman" w:cs="Times New Roman"/>
          <w:bCs/>
          <w:highlight w:val="cyan"/>
          <w:lang w:val="en-GB" w:eastAsia="ja-JP"/>
        </w:rPr>
        <w:t>Lenovo, Motorola Mobility</w:t>
      </w:r>
      <w:r>
        <w:rPr>
          <w:rFonts w:ascii="Times New Roman" w:hAnsi="Times New Roman" w:cs="Times New Roman" w:hint="eastAsia"/>
          <w:bCs/>
          <w:highlight w:val="cyan"/>
          <w:lang w:val="en-GB"/>
        </w:rPr>
        <w:t>, Sharp, ZTE, TCL, xiaomi, Ericsson</w:t>
      </w:r>
    </w:p>
    <w:p w14:paraId="5FDB9D5C"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rPr>
        <w:t xml:space="preserve">Option 2: </w:t>
      </w:r>
      <w:r>
        <w:rPr>
          <w:rFonts w:ascii="Times New Roman" w:eastAsia="宋体" w:hAnsi="Times New Roman" w:cs="Times New Roman"/>
          <w:kern w:val="0"/>
          <w:szCs w:val="21"/>
          <w:lang w:val="en-GB"/>
        </w:rPr>
        <w:t>The start of other configured TDW</w:t>
      </w:r>
      <w:r>
        <w:rPr>
          <w:rFonts w:ascii="Times New Roman" w:eastAsia="宋体" w:hAnsi="Times New Roman" w:cs="Times New Roman" w:hint="eastAsia"/>
          <w:kern w:val="0"/>
          <w:szCs w:val="21"/>
          <w:lang w:val="en-GB"/>
        </w:rPr>
        <w:t xml:space="preserve"> is different for </w:t>
      </w:r>
      <w:r>
        <w:rPr>
          <w:rFonts w:ascii="Times New Roman" w:eastAsia="Times New Roman" w:hAnsi="Times New Roman" w:cs="Times New Roman"/>
          <w:kern w:val="0"/>
          <w:szCs w:val="21"/>
        </w:rPr>
        <w:t>paired spectrum/SUL band</w:t>
      </w:r>
      <w:r>
        <w:rPr>
          <w:rFonts w:ascii="Times New Roman" w:hAnsi="Times New Roman" w:cs="Times New Roman" w:hint="eastAsia"/>
          <w:kern w:val="0"/>
          <w:szCs w:val="21"/>
        </w:rPr>
        <w:t xml:space="preserve"> and </w:t>
      </w:r>
      <w:r>
        <w:rPr>
          <w:rFonts w:ascii="Times New Roman" w:eastAsia="Times New Roman" w:hAnsi="Times New Roman" w:cs="Times New Roman"/>
          <w:kern w:val="0"/>
          <w:szCs w:val="21"/>
        </w:rPr>
        <w:t>unpaired spectrum.</w:t>
      </w:r>
    </w:p>
    <w:p w14:paraId="0730C524" w14:textId="77777777" w:rsidR="00AC76A7" w:rsidRDefault="00560AD4">
      <w:pPr>
        <w:widowControl/>
        <w:numPr>
          <w:ilvl w:val="1"/>
          <w:numId w:val="10"/>
        </w:numPr>
        <w:spacing w:after="120"/>
        <w:rPr>
          <w:rFonts w:ascii="Times New Roman" w:eastAsia="Times New Roman" w:hAnsi="Times New Roman" w:cs="Times New Roman"/>
          <w:kern w:val="0"/>
          <w:szCs w:val="21"/>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paired spectrum/SUL band</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configured TDWs are consecutive</w:t>
      </w:r>
      <w:r>
        <w:rPr>
          <w:rFonts w:ascii="Times New Roman" w:eastAsia="Times New Roman" w:hAnsi="Times New Roman" w:cs="Times New Roman" w:hint="eastAsia"/>
          <w:kern w:val="0"/>
          <w:szCs w:val="21"/>
        </w:rPr>
        <w:t xml:space="preserve">, i.e. the start of other configured TDWs is the first </w:t>
      </w:r>
      <w:r>
        <w:rPr>
          <w:rFonts w:ascii="Times New Roman" w:eastAsia="Times New Roman" w:hAnsi="Times New Roman" w:cs="Times New Roman"/>
          <w:kern w:val="0"/>
          <w:szCs w:val="21"/>
        </w:rPr>
        <w:t>physical slot right after</w:t>
      </w:r>
      <w:r>
        <w:rPr>
          <w:rFonts w:ascii="Times New Roman" w:eastAsia="Times New Roman" w:hAnsi="Times New Roman" w:cs="Times New Roman" w:hint="eastAsia"/>
          <w:kern w:val="0"/>
          <w:szCs w:val="21"/>
        </w:rPr>
        <w:t xml:space="preserve"> the </w:t>
      </w:r>
      <w:r>
        <w:rPr>
          <w:rFonts w:ascii="Times New Roman" w:hAnsi="Times New Roman" w:cs="Times New Roman" w:hint="eastAsia"/>
          <w:kern w:val="0"/>
          <w:szCs w:val="21"/>
        </w:rPr>
        <w:t>last</w:t>
      </w:r>
      <w:r>
        <w:rPr>
          <w:rFonts w:ascii="Times New Roman" w:eastAsia="Times New Roman" w:hAnsi="Times New Roman" w:cs="Times New Roman" w:hint="eastAsia"/>
          <w:kern w:val="0"/>
          <w:szCs w:val="21"/>
        </w:rPr>
        <w:t xml:space="preserve"> TDW. </w:t>
      </w:r>
    </w:p>
    <w:p w14:paraId="7507AD13" w14:textId="77777777" w:rsidR="00AC76A7" w:rsidRDefault="00560AD4">
      <w:pPr>
        <w:widowControl/>
        <w:numPr>
          <w:ilvl w:val="1"/>
          <w:numId w:val="10"/>
        </w:numPr>
        <w:spacing w:after="120"/>
        <w:rPr>
          <w:rFonts w:ascii="Times New Roman" w:eastAsia="Times New Roman" w:hAnsi="Times New Roman" w:cs="Times New Roman"/>
          <w:kern w:val="0"/>
          <w:szCs w:val="21"/>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unpaired spectrum</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start of the configured TDWs is implicitly determined based on semi-static DL/UL configuration.</w:t>
      </w:r>
    </w:p>
    <w:p w14:paraId="4287982E" w14:textId="77777777" w:rsidR="00AC76A7" w:rsidRDefault="00560AD4">
      <w:pPr>
        <w:rPr>
          <w:rFonts w:ascii="Times New Roman" w:hAnsi="Times New Roman" w:cs="Times New Roman"/>
          <w:szCs w:val="21"/>
          <w:lang w:val="en-GB"/>
        </w:rPr>
      </w:pPr>
      <w:r>
        <w:rPr>
          <w:rFonts w:ascii="Times New Roman" w:hAnsi="Times New Roman" w:cs="Times New Roman"/>
          <w:b/>
          <w:szCs w:val="21"/>
          <w:highlight w:val="cyan"/>
          <w:lang w:val="en-GB"/>
        </w:rPr>
        <w:lastRenderedPageBreak/>
        <w:t>Support:</w:t>
      </w:r>
      <w:r>
        <w:rPr>
          <w:rFonts w:ascii="Times New Roman" w:hAnsi="Times New Roman" w:cs="Times New Roman"/>
          <w:szCs w:val="21"/>
          <w:highlight w:val="cyan"/>
          <w:lang w:val="en-GB"/>
        </w:rPr>
        <w:t xml:space="preserve"> Qualcomm, Intel, vivo, Samsung, CMCC, CATT, CTC, Apple, </w:t>
      </w:r>
      <w:r>
        <w:rPr>
          <w:rFonts w:ascii="Times New Roman" w:hAnsi="Times New Roman" w:cs="Times New Roman"/>
          <w:bCs/>
          <w:highlight w:val="cyan"/>
          <w:lang w:val="en-GB"/>
        </w:rPr>
        <w:t>InterDigital, Huawei, HiSilicon</w:t>
      </w:r>
    </w:p>
    <w:p w14:paraId="66E5F44D" w14:textId="77777777" w:rsidR="00AC76A7" w:rsidRDefault="00AC76A7">
      <w:pPr>
        <w:pStyle w:val="af8"/>
        <w:ind w:left="420" w:firstLineChars="0" w:firstLine="0"/>
        <w:rPr>
          <w:szCs w:val="21"/>
          <w:lang w:val="en-GB"/>
        </w:rPr>
      </w:pPr>
    </w:p>
    <w:tbl>
      <w:tblPr>
        <w:tblStyle w:val="af4"/>
        <w:tblW w:w="0" w:type="auto"/>
        <w:tblInd w:w="420" w:type="dxa"/>
        <w:tblLook w:val="04A0" w:firstRow="1" w:lastRow="0" w:firstColumn="1" w:lastColumn="0" w:noHBand="0" w:noVBand="1"/>
      </w:tblPr>
      <w:tblGrid>
        <w:gridCol w:w="1531"/>
        <w:gridCol w:w="7655"/>
      </w:tblGrid>
      <w:tr w:rsidR="00AC76A7" w14:paraId="708ECE45" w14:textId="77777777">
        <w:tc>
          <w:tcPr>
            <w:tcW w:w="1531" w:type="dxa"/>
          </w:tcPr>
          <w:p w14:paraId="1EDA14C7" w14:textId="77777777" w:rsidR="00AC76A7" w:rsidRDefault="00AC76A7">
            <w:pPr>
              <w:pStyle w:val="af8"/>
              <w:ind w:firstLineChars="0" w:firstLine="0"/>
              <w:rPr>
                <w:szCs w:val="21"/>
                <w:lang w:val="en-GB"/>
              </w:rPr>
            </w:pPr>
          </w:p>
        </w:tc>
        <w:tc>
          <w:tcPr>
            <w:tcW w:w="7655" w:type="dxa"/>
          </w:tcPr>
          <w:p w14:paraId="2F5BD1DD" w14:textId="77777777" w:rsidR="00AC76A7" w:rsidRDefault="00560AD4">
            <w:pPr>
              <w:pStyle w:val="af8"/>
              <w:ind w:firstLineChars="0" w:firstLine="0"/>
              <w:jc w:val="center"/>
              <w:rPr>
                <w:szCs w:val="21"/>
                <w:lang w:val="en-GB"/>
              </w:rPr>
            </w:pPr>
            <w:r>
              <w:rPr>
                <w:rFonts w:hint="eastAsia"/>
                <w:szCs w:val="21"/>
                <w:lang w:val="en-GB"/>
              </w:rPr>
              <w:t>Companies</w:t>
            </w:r>
            <w:r>
              <w:rPr>
                <w:szCs w:val="21"/>
                <w:lang w:val="en-GB"/>
              </w:rPr>
              <w:t>’</w:t>
            </w:r>
            <w:r>
              <w:rPr>
                <w:rFonts w:hint="eastAsia"/>
                <w:szCs w:val="21"/>
                <w:lang w:val="en-GB"/>
              </w:rPr>
              <w:t xml:space="preserve"> views</w:t>
            </w:r>
          </w:p>
        </w:tc>
      </w:tr>
      <w:tr w:rsidR="00AC76A7" w14:paraId="307950A2" w14:textId="77777777">
        <w:tc>
          <w:tcPr>
            <w:tcW w:w="1531" w:type="dxa"/>
          </w:tcPr>
          <w:p w14:paraId="318C15BE" w14:textId="77777777" w:rsidR="00AC76A7" w:rsidRDefault="00560AD4">
            <w:pPr>
              <w:pStyle w:val="af8"/>
              <w:ind w:firstLineChars="0" w:firstLine="0"/>
              <w:rPr>
                <w:szCs w:val="21"/>
                <w:lang w:val="en-GB"/>
              </w:rPr>
            </w:pPr>
            <w:r>
              <w:rPr>
                <w:rFonts w:hint="eastAsia"/>
                <w:szCs w:val="21"/>
                <w:lang w:val="en-GB"/>
              </w:rPr>
              <w:t>Option 1</w:t>
            </w:r>
          </w:p>
        </w:tc>
        <w:tc>
          <w:tcPr>
            <w:tcW w:w="7655" w:type="dxa"/>
          </w:tcPr>
          <w:p w14:paraId="662AEA6B"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the UL/DL configuration, the configured TDW size L can be implicitly determined. In this case, L is not necessarily to be explicitly configured. Therefore, the more reasonable approach is that RAN1 should either adopt Option 1 or implicitly determine configured TDW size L based on UL/DL configuration and the explicit configuration of L is not considered.</w:t>
            </w:r>
          </w:p>
          <w:p w14:paraId="17700741"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eastAsia="MS Mincho" w:hAnsi="Times New Roman" w:cs="Times New Roman"/>
                <w:bCs/>
                <w:lang w:val="en-GB" w:eastAsia="ja-JP"/>
              </w:rPr>
              <w:t>It is simpler than Option 2 and the available slots can be considered by the actual TDW.</w:t>
            </w:r>
          </w:p>
          <w:p w14:paraId="3FD3102C"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hint="eastAsia"/>
                <w:bCs/>
                <w:lang w:val="en-GB"/>
              </w:rPr>
              <w:t>C</w:t>
            </w:r>
            <w:r>
              <w:rPr>
                <w:rFonts w:ascii="Times New Roman" w:hAnsi="Times New Roman" w:cs="Times New Roman"/>
                <w:bCs/>
                <w:lang w:val="en-GB"/>
              </w:rPr>
              <w:t>ontiguous UL slots may be segmented to different configured TDWs</w:t>
            </w:r>
            <w:r>
              <w:rPr>
                <w:rFonts w:ascii="Times New Roman" w:hAnsi="Times New Roman" w:cs="Times New Roman" w:hint="eastAsia"/>
                <w:bCs/>
                <w:lang w:val="en-GB"/>
              </w:rPr>
              <w:t xml:space="preserve"> for unpaired spectrum.</w:t>
            </w:r>
          </w:p>
          <w:p w14:paraId="1F202D5F"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bCs/>
                <w:lang w:val="en-GB"/>
              </w:rPr>
              <w:t>For option1 it the start of other configured TDW is the DL slot, then the TDW window length would be shorten than expected, it could not get the fully joint channel estimation gain.</w:t>
            </w:r>
          </w:p>
        </w:tc>
      </w:tr>
      <w:tr w:rsidR="00AC76A7" w14:paraId="00F2FBB0" w14:textId="77777777">
        <w:tc>
          <w:tcPr>
            <w:tcW w:w="1531" w:type="dxa"/>
          </w:tcPr>
          <w:p w14:paraId="39171664" w14:textId="77777777" w:rsidR="00AC76A7" w:rsidRDefault="00560AD4">
            <w:pPr>
              <w:pStyle w:val="af8"/>
              <w:ind w:firstLineChars="0" w:firstLine="0"/>
              <w:rPr>
                <w:szCs w:val="21"/>
                <w:lang w:val="en-GB"/>
              </w:rPr>
            </w:pPr>
            <w:r>
              <w:rPr>
                <w:rFonts w:hint="eastAsia"/>
                <w:szCs w:val="21"/>
                <w:lang w:val="en-GB"/>
              </w:rPr>
              <w:t>Option 2</w:t>
            </w:r>
          </w:p>
        </w:tc>
        <w:tc>
          <w:tcPr>
            <w:tcW w:w="7655" w:type="dxa"/>
          </w:tcPr>
          <w:p w14:paraId="45C2D55E"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eastAsia="MS Mincho" w:hAnsi="Times New Roman" w:cs="Times New Roman"/>
                <w:bCs/>
                <w:lang w:val="en-GB" w:eastAsia="ja-JP"/>
              </w:rPr>
              <w:t>Option 2</w:t>
            </w:r>
            <w:r>
              <w:rPr>
                <w:rFonts w:ascii="Times New Roman" w:hAnsi="Times New Roman" w:cs="Times New Roman" w:hint="eastAsia"/>
                <w:bCs/>
                <w:lang w:val="en-GB"/>
              </w:rPr>
              <w:t xml:space="preserve"> would o</w:t>
            </w:r>
            <w:r>
              <w:rPr>
                <w:rFonts w:ascii="Times New Roman" w:eastAsia="MS Mincho" w:hAnsi="Times New Roman" w:cs="Times New Roman" w:hint="eastAsia"/>
                <w:bCs/>
                <w:lang w:val="en-GB" w:eastAsia="ja-JP"/>
              </w:rPr>
              <w:t xml:space="preserve">pen more discussion on how to implicitly determine the start of TDW for </w:t>
            </w:r>
            <w:r>
              <w:rPr>
                <w:rFonts w:ascii="Times New Roman" w:eastAsia="MS Mincho" w:hAnsi="Times New Roman" w:cs="Times New Roman"/>
                <w:bCs/>
                <w:lang w:val="en-GB" w:eastAsia="ja-JP"/>
              </w:rPr>
              <w:t>unpaired spectrum</w:t>
            </w:r>
            <w:r>
              <w:rPr>
                <w:rFonts w:ascii="Times New Roman" w:eastAsia="MS Mincho" w:hAnsi="Times New Roman" w:cs="Times New Roman" w:hint="eastAsia"/>
                <w:bCs/>
                <w:lang w:val="en-GB" w:eastAsia="ja-JP"/>
              </w:rPr>
              <w:t>. For instance, whether it should also consider SSB transmission (align with the definition of available slot), and whether it should depend on counting method etc.</w:t>
            </w:r>
          </w:p>
          <w:p w14:paraId="5E804539"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hint="eastAsia"/>
                <w:bCs/>
                <w:lang w:val="en-GB"/>
              </w:rPr>
              <w:t xml:space="preserve">It is </w:t>
            </w:r>
            <w:r>
              <w:rPr>
                <w:rFonts w:ascii="Times New Roman" w:hAnsi="Times New Roman" w:cs="Times New Roman"/>
                <w:bCs/>
                <w:lang w:val="en-GB"/>
              </w:rPr>
              <w:t>more aligned with determination mechanism for TDD or FDD.</w:t>
            </w:r>
          </w:p>
          <w:p w14:paraId="79EC7FE2"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bCs/>
                <w:lang w:val="en-GB"/>
              </w:rPr>
              <w:t>It is more straightforward and simple to determine the configured TDWs by taking into account the semi-static DL/UL configuration.</w:t>
            </w:r>
          </w:p>
        </w:tc>
      </w:tr>
    </w:tbl>
    <w:p w14:paraId="04AE48B6" w14:textId="77777777" w:rsidR="00AC76A7" w:rsidRDefault="00AC76A7">
      <w:pPr>
        <w:rPr>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D98B6D8" w14:textId="77777777">
        <w:trPr>
          <w:trHeight w:val="409"/>
          <w:jc w:val="center"/>
        </w:trPr>
        <w:tc>
          <w:tcPr>
            <w:tcW w:w="1220" w:type="dxa"/>
            <w:shd w:val="clear" w:color="auto" w:fill="auto"/>
            <w:vAlign w:val="center"/>
          </w:tcPr>
          <w:p w14:paraId="2D28235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7DFBE6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A3AAD28" w14:textId="77777777">
        <w:trPr>
          <w:trHeight w:val="409"/>
          <w:jc w:val="center"/>
        </w:trPr>
        <w:tc>
          <w:tcPr>
            <w:tcW w:w="1220" w:type="dxa"/>
            <w:shd w:val="clear" w:color="auto" w:fill="auto"/>
            <w:vAlign w:val="center"/>
          </w:tcPr>
          <w:p w14:paraId="46AB65E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3870CB7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we prefer Option 2. Semi-static DL/UL configuration should be taken into account for unpaired spectrum.</w:t>
            </w:r>
          </w:p>
        </w:tc>
      </w:tr>
      <w:tr w:rsidR="00AC76A7" w14:paraId="5CBA1A04" w14:textId="77777777">
        <w:trPr>
          <w:trHeight w:val="419"/>
          <w:jc w:val="center"/>
        </w:trPr>
        <w:tc>
          <w:tcPr>
            <w:tcW w:w="1220" w:type="dxa"/>
            <w:shd w:val="clear" w:color="auto" w:fill="auto"/>
            <w:vAlign w:val="center"/>
          </w:tcPr>
          <w:p w14:paraId="1811CD5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7DFE8AF1" w14:textId="77777777" w:rsidR="00AC76A7" w:rsidRDefault="00560AD4">
            <w:pPr>
              <w:rPr>
                <w:rFonts w:ascii="Times New Roman" w:hAnsi="Times New Roman" w:cs="Times New Roman"/>
                <w:bCs/>
                <w:lang w:val="en-GB"/>
              </w:rPr>
            </w:pPr>
            <w:r>
              <w:rPr>
                <w:rFonts w:ascii="Times New Roman" w:hAnsi="Times New Roman" w:cs="Times New Roman"/>
                <w:bCs/>
                <w:lang w:val="en-GB"/>
              </w:rPr>
              <w:t>Can we take an approach similar to Proposal 6, where we outline how the process would work based on whether we count based on physical slots or available slot? This lets us sidestep debate on paired/unpaired spectrum.</w:t>
            </w:r>
          </w:p>
          <w:p w14:paraId="29253CAF" w14:textId="77777777" w:rsidR="00AC76A7" w:rsidRDefault="00560AD4">
            <w:pPr>
              <w:rPr>
                <w:rFonts w:ascii="Times New Roman" w:hAnsi="Times New Roman" w:cs="Times New Roman"/>
                <w:bCs/>
                <w:lang w:val="en-GB"/>
              </w:rPr>
            </w:pPr>
            <w:r>
              <w:rPr>
                <w:rFonts w:ascii="Times New Roman" w:hAnsi="Times New Roman" w:cs="Times New Roman"/>
                <w:bCs/>
                <w:lang w:val="en-GB"/>
              </w:rPr>
              <w:t>If this change is made, then tying configured TDWs to available slots seems quite straightforward.</w:t>
            </w:r>
          </w:p>
          <w:p w14:paraId="1495C63E" w14:textId="77777777" w:rsidR="00AC76A7" w:rsidRDefault="00560AD4">
            <w:pPr>
              <w:rPr>
                <w:rFonts w:ascii="Times New Roman" w:hAnsi="Times New Roman" w:cs="Times New Roman"/>
                <w:bCs/>
                <w:lang w:val="en-GB"/>
              </w:rPr>
            </w:pPr>
            <w:r>
              <w:rPr>
                <w:rFonts w:ascii="Times New Roman" w:hAnsi="Times New Roman" w:cs="Times New Roman"/>
                <w:bCs/>
                <w:lang w:val="en-GB"/>
              </w:rPr>
              <w:t>Our concern with Option 1 is inadvertently splitting two consecutive U slots into separate configured TDWs. Consider a PUSCH transmission with 4 repetitions and TDD slot pattern DDDSUDDDUU. Assuming L=2, and S slot can accommodate a full repetition, Option 1 would give us the following cTDWs: DDD</w:t>
            </w:r>
            <w:r>
              <w:rPr>
                <w:rFonts w:ascii="Times New Roman" w:hAnsi="Times New Roman" w:cs="Times New Roman"/>
                <w:bCs/>
                <w:color w:val="00B050"/>
                <w:lang w:val="en-GB"/>
              </w:rPr>
              <w:t>SU</w:t>
            </w:r>
            <w:r>
              <w:rPr>
                <w:rFonts w:ascii="Times New Roman" w:hAnsi="Times New Roman" w:cs="Times New Roman"/>
                <w:bCs/>
                <w:color w:val="FF0000"/>
                <w:lang w:val="en-GB"/>
              </w:rPr>
              <w:t>DD</w:t>
            </w:r>
            <w:r>
              <w:rPr>
                <w:rFonts w:ascii="Times New Roman" w:hAnsi="Times New Roman" w:cs="Times New Roman"/>
                <w:bCs/>
                <w:color w:val="00B050"/>
                <w:lang w:val="en-GB"/>
              </w:rPr>
              <w:t>DU</w:t>
            </w:r>
            <w:r>
              <w:rPr>
                <w:rFonts w:ascii="Times New Roman" w:hAnsi="Times New Roman" w:cs="Times New Roman"/>
                <w:bCs/>
                <w:color w:val="FF0000"/>
                <w:lang w:val="en-GB"/>
              </w:rPr>
              <w:t>UD</w:t>
            </w:r>
            <w:r>
              <w:rPr>
                <w:rFonts w:ascii="Times New Roman" w:hAnsi="Times New Roman" w:cs="Times New Roman"/>
                <w:bCs/>
                <w:lang w:val="en-GB"/>
              </w:rPr>
              <w:t xml:space="preserve">DDSU whereas Option 2 gives us this: </w:t>
            </w:r>
            <w:r>
              <w:rPr>
                <w:rFonts w:ascii="Times New Roman" w:hAnsi="Times New Roman" w:cs="Times New Roman"/>
                <w:bCs/>
                <w:lang w:val="en-GB"/>
              </w:rPr>
              <w:lastRenderedPageBreak/>
              <w:t>DDD</w:t>
            </w:r>
            <w:r>
              <w:rPr>
                <w:rFonts w:ascii="Times New Roman" w:hAnsi="Times New Roman" w:cs="Times New Roman"/>
                <w:bCs/>
                <w:color w:val="00B050"/>
                <w:lang w:val="en-GB"/>
              </w:rPr>
              <w:t>SU</w:t>
            </w:r>
            <w:r>
              <w:rPr>
                <w:rFonts w:ascii="Times New Roman" w:hAnsi="Times New Roman" w:cs="Times New Roman"/>
                <w:bCs/>
                <w:lang w:val="en-GB"/>
              </w:rPr>
              <w:t>DDD</w:t>
            </w:r>
            <w:r>
              <w:rPr>
                <w:rFonts w:ascii="Times New Roman" w:hAnsi="Times New Roman" w:cs="Times New Roman"/>
                <w:bCs/>
                <w:color w:val="FF0000"/>
                <w:lang w:val="en-GB"/>
              </w:rPr>
              <w:t>UU</w:t>
            </w:r>
            <w:r>
              <w:rPr>
                <w:rFonts w:ascii="Times New Roman" w:hAnsi="Times New Roman" w:cs="Times New Roman"/>
                <w:bCs/>
                <w:color w:val="00B050"/>
                <w:lang w:val="en-GB"/>
              </w:rPr>
              <w:t xml:space="preserve">. </w:t>
            </w:r>
            <w:r>
              <w:rPr>
                <w:rFonts w:ascii="Times New Roman" w:hAnsi="Times New Roman" w:cs="Times New Roman"/>
                <w:bCs/>
                <w:lang w:val="en-GB"/>
              </w:rPr>
              <w:t xml:space="preserve">Its clear to see why Option 2 might work better. </w:t>
            </w:r>
          </w:p>
          <w:p w14:paraId="50E2E2A2" w14:textId="77777777" w:rsidR="00AC76A7" w:rsidRDefault="00560AD4">
            <w:pPr>
              <w:rPr>
                <w:rFonts w:ascii="Times New Roman" w:hAnsi="Times New Roman" w:cs="Times New Roman"/>
                <w:bCs/>
                <w:lang w:val="en-GB"/>
              </w:rPr>
            </w:pPr>
            <w:r>
              <w:rPr>
                <w:rFonts w:ascii="Times New Roman" w:hAnsi="Times New Roman" w:cs="Times New Roman"/>
                <w:bCs/>
                <w:lang w:val="en-GB"/>
              </w:rPr>
              <w:t>Note that since we already run the procedure outlined in 8.8.1.1 to identify the available slots, no additional spec effort is required to determine cTDW locations.</w:t>
            </w:r>
          </w:p>
          <w:p w14:paraId="2B1D3DD7" w14:textId="77777777" w:rsidR="00AC76A7" w:rsidRDefault="00560AD4">
            <w:pPr>
              <w:rPr>
                <w:rFonts w:ascii="Times New Roman" w:hAnsi="Times New Roman" w:cs="Times New Roman"/>
                <w:b/>
                <w:highlight w:val="yellow"/>
                <w:lang w:val="en-GB"/>
              </w:rPr>
            </w:pPr>
            <w:r>
              <w:rPr>
                <w:rFonts w:ascii="Times New Roman" w:hAnsi="Times New Roman" w:cs="Times New Roman"/>
                <w:b/>
                <w:highlight w:val="yellow"/>
                <w:lang w:val="en-GB"/>
              </w:rPr>
              <w:t>Modified Option 2 (to streamline with Proposal 6):</w:t>
            </w:r>
          </w:p>
          <w:p w14:paraId="1BDA248B"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1AB8AE42"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3A01D193"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If </w:t>
            </w:r>
            <w:r>
              <w:rPr>
                <w:bCs/>
                <w:highlight w:val="yellow"/>
                <w:lang w:val="en-GB"/>
              </w:rPr>
              <w:t>PUSCH repetition</w:t>
            </w:r>
            <w:r>
              <w:rPr>
                <w:rFonts w:hint="eastAsia"/>
                <w:bCs/>
                <w:highlight w:val="yellow"/>
                <w:lang w:val="en-GB"/>
              </w:rPr>
              <w:t xml:space="preserve"> type A </w:t>
            </w:r>
            <w:r>
              <w:rPr>
                <w:bCs/>
                <w:highlight w:val="yellow"/>
                <w:lang w:val="en-GB"/>
              </w:rPr>
              <w:t xml:space="preserve">is counted based on </w:t>
            </w:r>
            <w:r>
              <w:rPr>
                <w:rFonts w:hint="eastAsia"/>
                <w:bCs/>
                <w:highlight w:val="yellow"/>
                <w:lang w:val="en-GB"/>
              </w:rPr>
              <w:t>available</w:t>
            </w:r>
            <w:r>
              <w:rPr>
                <w:bCs/>
                <w:highlight w:val="yellow"/>
                <w:lang w:val="en-GB"/>
              </w:rPr>
              <w:t xml:space="preserve"> slots</w:t>
            </w:r>
          </w:p>
          <w:p w14:paraId="72D1C5B2"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determined based on available slots, i.e., start of a configured TDWs is the next available slot after the conclusion of a previous configured TDW.</w:t>
            </w:r>
          </w:p>
          <w:p w14:paraId="749A40EF" w14:textId="77777777" w:rsidR="00AC76A7" w:rsidRDefault="00560AD4">
            <w:pPr>
              <w:rPr>
                <w:rFonts w:ascii="Times New Roman" w:hAnsi="Times New Roman" w:cs="Times New Roman"/>
                <w:bCs/>
                <w:lang w:val="en-GB"/>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AC76A7" w14:paraId="59EE0AF5" w14:textId="77777777">
        <w:trPr>
          <w:trHeight w:val="409"/>
          <w:jc w:val="center"/>
        </w:trPr>
        <w:tc>
          <w:tcPr>
            <w:tcW w:w="1220" w:type="dxa"/>
            <w:shd w:val="clear" w:color="auto" w:fill="auto"/>
            <w:vAlign w:val="center"/>
          </w:tcPr>
          <w:p w14:paraId="6A84FBC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S</w:t>
            </w:r>
            <w:r>
              <w:rPr>
                <w:rFonts w:ascii="Times New Roman" w:hAnsi="Times New Roman" w:cs="Times New Roman"/>
                <w:bCs/>
                <w:lang w:val="en-GB"/>
              </w:rPr>
              <w:t>preadtrum</w:t>
            </w:r>
          </w:p>
        </w:tc>
        <w:tc>
          <w:tcPr>
            <w:tcW w:w="8257" w:type="dxa"/>
            <w:shd w:val="clear" w:color="auto" w:fill="auto"/>
            <w:vAlign w:val="center"/>
          </w:tcPr>
          <w:p w14:paraId="0ABB992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Agree with QC, support the above </w:t>
            </w:r>
            <w:r>
              <w:rPr>
                <w:rFonts w:ascii="Times New Roman" w:hAnsi="Times New Roman" w:cs="Times New Roman"/>
                <w:b/>
                <w:lang w:val="en-GB"/>
              </w:rPr>
              <w:t>Modified Option 2 (to streamline with Proposal 6).</w:t>
            </w:r>
          </w:p>
        </w:tc>
      </w:tr>
      <w:tr w:rsidR="00AC76A7" w14:paraId="4E97B75F" w14:textId="77777777">
        <w:trPr>
          <w:trHeight w:val="409"/>
          <w:jc w:val="center"/>
        </w:trPr>
        <w:tc>
          <w:tcPr>
            <w:tcW w:w="1220" w:type="dxa"/>
            <w:shd w:val="clear" w:color="auto" w:fill="auto"/>
            <w:vAlign w:val="center"/>
          </w:tcPr>
          <w:p w14:paraId="1C274AE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2A7110A1"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proposal, and opt-2 is preferred.</w:t>
            </w:r>
          </w:p>
        </w:tc>
      </w:tr>
      <w:tr w:rsidR="00AC76A7" w14:paraId="66068BF0" w14:textId="77777777">
        <w:trPr>
          <w:trHeight w:val="409"/>
          <w:jc w:val="center"/>
        </w:trPr>
        <w:tc>
          <w:tcPr>
            <w:tcW w:w="1220" w:type="dxa"/>
            <w:shd w:val="clear" w:color="auto" w:fill="auto"/>
            <w:vAlign w:val="center"/>
          </w:tcPr>
          <w:p w14:paraId="2D628AE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877C67D"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We prefer Option 1. Currently, Option 2 is unclear and more discussions are needed such as how to implicitly determine, what it is based on, impacts on the events, counting method, etc.</w:t>
            </w:r>
          </w:p>
        </w:tc>
      </w:tr>
      <w:tr w:rsidR="00AC76A7" w14:paraId="70931212" w14:textId="77777777">
        <w:trPr>
          <w:trHeight w:val="409"/>
          <w:jc w:val="center"/>
        </w:trPr>
        <w:tc>
          <w:tcPr>
            <w:tcW w:w="1220" w:type="dxa"/>
            <w:shd w:val="clear" w:color="auto" w:fill="auto"/>
            <w:vAlign w:val="center"/>
          </w:tcPr>
          <w:p w14:paraId="243370E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47FD57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QC</w:t>
            </w:r>
            <w:r>
              <w:rPr>
                <w:rFonts w:ascii="Times New Roman" w:hAnsi="Times New Roman" w:cs="Times New Roman"/>
                <w:bCs/>
                <w:lang w:val="en-GB"/>
              </w:rPr>
              <w:t>’</w:t>
            </w:r>
            <w:r>
              <w:rPr>
                <w:rFonts w:ascii="Times New Roman" w:hAnsi="Times New Roman" w:cs="Times New Roman" w:hint="eastAsia"/>
                <w:bCs/>
                <w:lang w:val="en-GB"/>
              </w:rPr>
              <w:t>s modification seems reasonable, which combines the original Option 1 and Option 2 with different assumptions that whether counting based on available slot is supported by the UE.</w:t>
            </w:r>
          </w:p>
          <w:p w14:paraId="172C236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Support Option 2 of QC</w:t>
            </w:r>
            <w:r>
              <w:rPr>
                <w:rFonts w:ascii="Times New Roman" w:hAnsi="Times New Roman" w:cs="Times New Roman"/>
                <w:bCs/>
                <w:lang w:val="en-GB"/>
              </w:rPr>
              <w:t>’</w:t>
            </w:r>
            <w:r>
              <w:rPr>
                <w:rFonts w:ascii="Times New Roman" w:hAnsi="Times New Roman" w:cs="Times New Roman" w:hint="eastAsia"/>
                <w:bCs/>
                <w:lang w:val="en-GB"/>
              </w:rPr>
              <w:t>s version. Minor changes to QC</w:t>
            </w:r>
            <w:r>
              <w:rPr>
                <w:rFonts w:ascii="Times New Roman" w:hAnsi="Times New Roman" w:cs="Times New Roman"/>
                <w:bCs/>
                <w:lang w:val="en-GB"/>
              </w:rPr>
              <w:t>’</w:t>
            </w:r>
            <w:r>
              <w:rPr>
                <w:rFonts w:ascii="Times New Roman" w:hAnsi="Times New Roman" w:cs="Times New Roman" w:hint="eastAsia"/>
                <w:bCs/>
                <w:lang w:val="en-GB"/>
              </w:rPr>
              <w:t>s version in the sub-bullet:</w:t>
            </w:r>
          </w:p>
          <w:p w14:paraId="1355CCC1"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5D9CC866"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hAnsi="Times New Roman" w:cs="Times New Roman" w:hint="eastAsia"/>
                <w:color w:val="FF0000"/>
                <w:kern w:val="0"/>
                <w:szCs w:val="21"/>
                <w:highlight w:val="yellow"/>
              </w:rPr>
              <w:t xml:space="preserve">physical slot of a previous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62C0EB69"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If </w:t>
            </w:r>
            <w:r>
              <w:rPr>
                <w:bCs/>
                <w:highlight w:val="yellow"/>
                <w:lang w:val="en-GB"/>
              </w:rPr>
              <w:t>PUSCH repetition</w:t>
            </w:r>
            <w:r>
              <w:rPr>
                <w:rFonts w:hint="eastAsia"/>
                <w:bCs/>
                <w:highlight w:val="yellow"/>
                <w:lang w:val="en-GB"/>
              </w:rPr>
              <w:t xml:space="preserve"> type A </w:t>
            </w:r>
            <w:r>
              <w:rPr>
                <w:bCs/>
                <w:highlight w:val="yellow"/>
                <w:lang w:val="en-GB"/>
              </w:rPr>
              <w:t xml:space="preserve">is counted based on </w:t>
            </w:r>
            <w:r>
              <w:rPr>
                <w:rFonts w:hint="eastAsia"/>
                <w:bCs/>
                <w:highlight w:val="yellow"/>
                <w:lang w:val="en-GB"/>
              </w:rPr>
              <w:t>available</w:t>
            </w:r>
            <w:r>
              <w:rPr>
                <w:bCs/>
                <w:highlight w:val="yellow"/>
                <w:lang w:val="en-GB"/>
              </w:rPr>
              <w:t xml:space="preserve"> slots</w:t>
            </w:r>
          </w:p>
          <w:p w14:paraId="1E140CB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 xml:space="preserve">The configured TDWs are determined based on available slots, i.e., start of a configured TDWs is the </w:t>
            </w:r>
            <w:r>
              <w:rPr>
                <w:rFonts w:ascii="Times New Roman" w:eastAsia="Times New Roman" w:hAnsi="Times New Roman" w:cs="Times New Roman"/>
                <w:strike/>
                <w:color w:val="FF0000"/>
                <w:kern w:val="0"/>
                <w:szCs w:val="21"/>
                <w:highlight w:val="yellow"/>
              </w:rPr>
              <w:t>next</w:t>
            </w:r>
            <w:r>
              <w:rPr>
                <w:rFonts w:ascii="Times New Roman" w:eastAsia="Times New Roman" w:hAnsi="Times New Roman" w:cs="Times New Roman"/>
                <w:color w:val="FF0000"/>
                <w:kern w:val="0"/>
                <w:szCs w:val="21"/>
                <w:highlight w:val="yellow"/>
              </w:rPr>
              <w:t xml:space="preserve"> first</w:t>
            </w:r>
            <w:r>
              <w:rPr>
                <w:rFonts w:ascii="Times New Roman" w:hAnsi="Times New Roman" w:cs="Times New Roman" w:hint="eastAsia"/>
                <w:color w:val="FF0000"/>
                <w:kern w:val="0"/>
                <w:szCs w:val="21"/>
                <w:highlight w:val="yellow"/>
              </w:rPr>
              <w:t xml:space="preserve"> </w:t>
            </w:r>
            <w:r>
              <w:rPr>
                <w:rFonts w:ascii="Times New Roman" w:eastAsia="Times New Roman" w:hAnsi="Times New Roman" w:cs="Times New Roman"/>
                <w:kern w:val="0"/>
                <w:szCs w:val="21"/>
                <w:highlight w:val="yellow"/>
              </w:rPr>
              <w:t xml:space="preserve">available slot after the </w:t>
            </w:r>
            <w:r>
              <w:rPr>
                <w:rFonts w:ascii="Times New Roman" w:eastAsia="Times New Roman" w:hAnsi="Times New Roman" w:cs="Times New Roman"/>
                <w:strike/>
                <w:color w:val="FF0000"/>
                <w:kern w:val="0"/>
                <w:szCs w:val="21"/>
                <w:highlight w:val="yellow"/>
              </w:rPr>
              <w:t>conclusion</w:t>
            </w:r>
            <w:r>
              <w:rPr>
                <w:rFonts w:ascii="Times New Roman" w:eastAsia="Times New Roman" w:hAnsi="Times New Roman" w:cs="Times New Roman"/>
                <w:color w:val="FF0000"/>
                <w:kern w:val="0"/>
                <w:szCs w:val="21"/>
                <w:highlight w:val="yellow"/>
              </w:rPr>
              <w:t xml:space="preserve"> </w:t>
            </w:r>
            <w:r>
              <w:rPr>
                <w:rFonts w:ascii="Times New Roman" w:hAnsi="Times New Roman" w:cs="Times New Roman" w:hint="eastAsia"/>
                <w:color w:val="FF0000"/>
                <w:kern w:val="0"/>
                <w:szCs w:val="21"/>
                <w:highlight w:val="yellow"/>
              </w:rPr>
              <w:t>last available slot</w:t>
            </w:r>
            <w:r>
              <w:rPr>
                <w:rFonts w:ascii="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of a previous configured TDW.</w:t>
            </w:r>
          </w:p>
          <w:p w14:paraId="0239703A" w14:textId="77777777" w:rsidR="00AC76A7" w:rsidRDefault="00560AD4">
            <w:pPr>
              <w:rPr>
                <w:rFonts w:ascii="Times New Roman" w:eastAsia="MS Mincho" w:hAnsi="Times New Roman" w:cs="Times New Roman"/>
                <w:bCs/>
                <w:lang w:val="en-GB" w:eastAsia="ja-JP"/>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AC76A7" w14:paraId="071A23F2" w14:textId="77777777">
        <w:trPr>
          <w:trHeight w:val="409"/>
          <w:jc w:val="center"/>
        </w:trPr>
        <w:tc>
          <w:tcPr>
            <w:tcW w:w="1220" w:type="dxa"/>
            <w:shd w:val="clear" w:color="auto" w:fill="auto"/>
            <w:vAlign w:val="center"/>
          </w:tcPr>
          <w:p w14:paraId="552934CD"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8DB7B69" w14:textId="77777777" w:rsidR="00AC76A7" w:rsidRDefault="00560AD4">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think this proposal </w:t>
            </w:r>
            <w:r>
              <w:rPr>
                <w:rFonts w:ascii="Times New Roman" w:eastAsia="Malgun Gothic" w:hAnsi="Times New Roman" w:cs="Times New Roman"/>
                <w:bCs/>
                <w:lang w:val="en-GB" w:eastAsia="ko-KR"/>
              </w:rPr>
              <w:t>should take account for the previous proposal. The unit of configured TDW should be available slots.</w:t>
            </w:r>
          </w:p>
        </w:tc>
      </w:tr>
      <w:tr w:rsidR="00AC76A7" w14:paraId="7CD34B19" w14:textId="77777777">
        <w:trPr>
          <w:trHeight w:val="409"/>
          <w:jc w:val="center"/>
        </w:trPr>
        <w:tc>
          <w:tcPr>
            <w:tcW w:w="1220" w:type="dxa"/>
            <w:shd w:val="clear" w:color="auto" w:fill="auto"/>
            <w:vAlign w:val="center"/>
          </w:tcPr>
          <w:p w14:paraId="10E1A241"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3B1A58F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 from Qualcomm to use the term physical slot or available slots as proposed in proposal 6. Our position is to use available slots.</w:t>
            </w:r>
          </w:p>
        </w:tc>
      </w:tr>
      <w:tr w:rsidR="00AC76A7" w14:paraId="00959842" w14:textId="77777777">
        <w:trPr>
          <w:trHeight w:val="409"/>
          <w:jc w:val="center"/>
        </w:trPr>
        <w:tc>
          <w:tcPr>
            <w:tcW w:w="1220" w:type="dxa"/>
            <w:shd w:val="clear" w:color="auto" w:fill="auto"/>
            <w:vAlign w:val="center"/>
          </w:tcPr>
          <w:p w14:paraId="50F502B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275A0B6"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In principle, we don’t see the need of implicit determination of configured TDWs based on UL/DL configuration. On the other hand, the modified Option 2 from Qualcomm seems reasonable, since categorizing based on the counting method is more appropriate, which doesn’t preclude the back-to-back configured TDWs in TDD when counting on physical slots. However, </w:t>
            </w:r>
            <w:r>
              <w:rPr>
                <w:rFonts w:ascii="Times New Roman" w:hAnsi="Times New Roman" w:cs="Times New Roman"/>
                <w:bCs/>
                <w:lang w:val="en-GB"/>
              </w:rPr>
              <w:lastRenderedPageBreak/>
              <w:t>we would like to make the following modification to make sure that this option also takes into account PUSCH repetition type B, given the agreement that to specific enhancements for PUSCH repetition type B is allowed. In the modifications below, transmission occasions aim to cover actual repetitions within the current or next slot.</w:t>
            </w:r>
          </w:p>
          <w:p w14:paraId="55A3407B" w14:textId="77777777" w:rsidR="00AC76A7" w:rsidRDefault="00560AD4">
            <w:pPr>
              <w:rPr>
                <w:rFonts w:ascii="Times New Roman" w:hAnsi="Times New Roman" w:cs="Times New Roman"/>
                <w:b/>
                <w:highlight w:val="yellow"/>
                <w:lang w:val="en-GB"/>
              </w:rPr>
            </w:pPr>
            <w:r>
              <w:rPr>
                <w:rFonts w:ascii="Times New Roman" w:hAnsi="Times New Roman" w:cs="Times New Roman"/>
                <w:b/>
                <w:highlight w:val="yellow"/>
                <w:lang w:val="en-GB"/>
              </w:rPr>
              <w:t>Modified Option 2 (to streamline with Proposal 6):</w:t>
            </w:r>
          </w:p>
          <w:p w14:paraId="72ED8AC5"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1DF18A79"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565A14CE" w14:textId="77777777" w:rsidR="00AC76A7" w:rsidRDefault="00560AD4">
            <w:pPr>
              <w:pStyle w:val="af8"/>
              <w:numPr>
                <w:ilvl w:val="0"/>
                <w:numId w:val="25"/>
              </w:numPr>
              <w:adjustRightInd/>
              <w:spacing w:line="252" w:lineRule="auto"/>
              <w:ind w:firstLineChars="0"/>
              <w:rPr>
                <w:strike/>
                <w:color w:val="FF0000"/>
                <w:szCs w:val="21"/>
                <w:highlight w:val="yellow"/>
                <w:lang w:val="en-GB"/>
              </w:rPr>
            </w:pPr>
            <w:r>
              <w:rPr>
                <w:rFonts w:hint="eastAsia"/>
                <w:bCs/>
                <w:strike/>
                <w:color w:val="FF0000"/>
                <w:highlight w:val="yellow"/>
                <w:lang w:val="en-GB"/>
              </w:rPr>
              <w:t xml:space="preserve">If </w:t>
            </w:r>
            <w:r>
              <w:rPr>
                <w:bCs/>
                <w:strike/>
                <w:color w:val="FF0000"/>
                <w:highlight w:val="yellow"/>
                <w:lang w:val="en-GB"/>
              </w:rPr>
              <w:t>PUSCH repetition</w:t>
            </w:r>
            <w:r>
              <w:rPr>
                <w:rFonts w:hint="eastAsia"/>
                <w:bCs/>
                <w:strike/>
                <w:color w:val="FF0000"/>
                <w:highlight w:val="yellow"/>
                <w:lang w:val="en-GB"/>
              </w:rPr>
              <w:t xml:space="preserve"> type A </w:t>
            </w:r>
            <w:r>
              <w:rPr>
                <w:bCs/>
                <w:strike/>
                <w:color w:val="FF0000"/>
                <w:highlight w:val="yellow"/>
                <w:lang w:val="en-GB"/>
              </w:rPr>
              <w:t xml:space="preserve">is counted based on </w:t>
            </w:r>
            <w:r>
              <w:rPr>
                <w:rFonts w:hint="eastAsia"/>
                <w:bCs/>
                <w:strike/>
                <w:color w:val="FF0000"/>
                <w:highlight w:val="yellow"/>
                <w:lang w:val="en-GB"/>
              </w:rPr>
              <w:t>available</w:t>
            </w:r>
            <w:r>
              <w:rPr>
                <w:bCs/>
                <w:strike/>
                <w:color w:val="FF0000"/>
                <w:highlight w:val="yellow"/>
                <w:lang w:val="en-GB"/>
              </w:rPr>
              <w:t xml:space="preserve"> slots</w:t>
            </w:r>
            <w:r>
              <w:rPr>
                <w:bCs/>
                <w:color w:val="FF0000"/>
                <w:highlight w:val="yellow"/>
                <w:lang w:val="en-GB"/>
              </w:rPr>
              <w:t>For all other cases</w:t>
            </w:r>
          </w:p>
          <w:p w14:paraId="58DCFC4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 xml:space="preserve">The configured TDWs are determined based on available slots </w:t>
            </w:r>
            <w:r>
              <w:rPr>
                <w:rFonts w:ascii="Times New Roman" w:eastAsia="Times New Roman" w:hAnsi="Times New Roman" w:cs="Times New Roman"/>
                <w:color w:val="FF0000"/>
                <w:kern w:val="0"/>
                <w:szCs w:val="21"/>
                <w:highlight w:val="yellow"/>
              </w:rPr>
              <w:t>and transmission occasions, if applicalbe</w:t>
            </w:r>
            <w:r>
              <w:rPr>
                <w:rFonts w:ascii="Times New Roman" w:eastAsia="Times New Roman" w:hAnsi="Times New Roman" w:cs="Times New Roman"/>
                <w:kern w:val="0"/>
                <w:szCs w:val="21"/>
                <w:highlight w:val="yellow"/>
              </w:rPr>
              <w:t xml:space="preserve">, i.e., start of a configured TDWs is the next </w:t>
            </w:r>
            <w:r>
              <w:rPr>
                <w:rFonts w:ascii="Times New Roman" w:eastAsia="Times New Roman" w:hAnsi="Times New Roman" w:cs="Times New Roman"/>
                <w:color w:val="FF0000"/>
                <w:kern w:val="0"/>
                <w:szCs w:val="21"/>
                <w:highlight w:val="yellow"/>
              </w:rPr>
              <w:t>transmission occasion in the current or next</w:t>
            </w:r>
            <w:r>
              <w:rPr>
                <w:rFonts w:ascii="Times New Roman" w:eastAsia="Times New Roman" w:hAnsi="Times New Roman" w:cs="Times New Roman"/>
                <w:kern w:val="0"/>
                <w:szCs w:val="21"/>
                <w:highlight w:val="yellow"/>
              </w:rPr>
              <w:t xml:space="preserve"> available slot after the conclusion of a previous configured TDW.</w:t>
            </w:r>
          </w:p>
          <w:p w14:paraId="30C7EB2B" w14:textId="77777777" w:rsidR="00AC76A7" w:rsidRDefault="00560AD4">
            <w:pPr>
              <w:rPr>
                <w:rFonts w:ascii="Times New Roman" w:eastAsia="MS Mincho" w:hAnsi="Times New Roman" w:cs="Times New Roman"/>
                <w:bCs/>
                <w:lang w:val="en-GB" w:eastAsia="ja-JP"/>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AC76A7" w14:paraId="2C17AA22" w14:textId="77777777">
        <w:trPr>
          <w:trHeight w:val="409"/>
          <w:jc w:val="center"/>
        </w:trPr>
        <w:tc>
          <w:tcPr>
            <w:tcW w:w="1220" w:type="dxa"/>
            <w:shd w:val="clear" w:color="auto" w:fill="auto"/>
            <w:vAlign w:val="center"/>
          </w:tcPr>
          <w:p w14:paraId="05FEC1F8" w14:textId="77777777" w:rsidR="00AC76A7" w:rsidRDefault="00560AD4">
            <w:pPr>
              <w:jc w:val="center"/>
              <w:rPr>
                <w:rFonts w:ascii="Times New Roman" w:hAnsi="Times New Roman" w:cs="Times New Roman"/>
                <w:bCs/>
              </w:rPr>
            </w:pPr>
            <w:r>
              <w:rPr>
                <w:rFonts w:ascii="Times New Roman" w:hAnsi="Times New Roman" w:cs="Times New Roman" w:hint="eastAsia"/>
                <w:bCs/>
              </w:rPr>
              <w:lastRenderedPageBreak/>
              <w:t>ZTE</w:t>
            </w:r>
          </w:p>
        </w:tc>
        <w:tc>
          <w:tcPr>
            <w:tcW w:w="8257" w:type="dxa"/>
            <w:shd w:val="clear" w:color="auto" w:fill="auto"/>
            <w:vAlign w:val="center"/>
          </w:tcPr>
          <w:p w14:paraId="1963FE18" w14:textId="77777777" w:rsidR="00AC76A7" w:rsidRDefault="00560AD4">
            <w:pPr>
              <w:rPr>
                <w:rFonts w:ascii="Times New Roman" w:eastAsia="宋体" w:hAnsi="Times New Roman" w:cs="Times New Roman"/>
                <w:kern w:val="0"/>
                <w:szCs w:val="21"/>
                <w:highlight w:val="yellow"/>
              </w:rPr>
            </w:pPr>
            <w:r>
              <w:rPr>
                <w:rFonts w:ascii="Times New Roman" w:hAnsi="Times New Roman" w:cs="Times New Roman" w:hint="eastAsia"/>
                <w:bCs/>
              </w:rPr>
              <w:t xml:space="preserve">Prefer Option 1. But, as we commented before, we suggest deleting </w:t>
            </w:r>
            <w:r>
              <w:rPr>
                <w:rFonts w:ascii="Times New Roman" w:hAnsi="Times New Roman" w:cs="Times New Roman"/>
                <w:bCs/>
              </w:rPr>
              <w:t>‘</w:t>
            </w:r>
            <w:r>
              <w:rPr>
                <w:rFonts w:ascii="Times New Roman" w:hAnsi="Times New Roman" w:cs="Times New Roman" w:hint="eastAsia"/>
                <w:bCs/>
                <w:lang w:val="en-GB"/>
              </w:rPr>
              <w:t>regardless of paired spectrum/SUL band and unpaired spectrum</w:t>
            </w:r>
            <w:r>
              <w:rPr>
                <w:rFonts w:ascii="Times New Roman" w:hAnsi="Times New Roman" w:cs="Times New Roman"/>
                <w:bCs/>
              </w:rPr>
              <w:t>’</w:t>
            </w:r>
            <w:r>
              <w:rPr>
                <w:rFonts w:ascii="Times New Roman" w:hAnsi="Times New Roman" w:cs="Times New Roman" w:hint="eastAsia"/>
                <w:bCs/>
              </w:rPr>
              <w:t xml:space="preserve"> in Option 1. This could also align with the discussion for Option 2. </w:t>
            </w:r>
          </w:p>
        </w:tc>
      </w:tr>
      <w:tr w:rsidR="00D01D47" w14:paraId="55F12EE2" w14:textId="77777777">
        <w:trPr>
          <w:trHeight w:val="409"/>
          <w:jc w:val="center"/>
        </w:trPr>
        <w:tc>
          <w:tcPr>
            <w:tcW w:w="1220" w:type="dxa"/>
            <w:shd w:val="clear" w:color="auto" w:fill="auto"/>
            <w:vAlign w:val="center"/>
          </w:tcPr>
          <w:p w14:paraId="7EA5D8F2" w14:textId="461BC981" w:rsidR="00D01D47" w:rsidRDefault="00D01D47">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3B80C422" w14:textId="3C15D58F" w:rsidR="00D01D47" w:rsidRDefault="00D01D47">
            <w:pPr>
              <w:rPr>
                <w:rFonts w:ascii="Times New Roman" w:hAnsi="Times New Roman" w:cs="Times New Roman"/>
                <w:bCs/>
              </w:rPr>
            </w:pPr>
            <w:r>
              <w:rPr>
                <w:rFonts w:ascii="Times New Roman" w:hAnsi="Times New Roman" w:cs="Times New Roman"/>
                <w:bCs/>
              </w:rPr>
              <w:t xml:space="preserve">We prefer Option 2. The suggestion from QC also looks good to us. </w:t>
            </w:r>
          </w:p>
        </w:tc>
      </w:tr>
      <w:tr w:rsidR="00E32114" w14:paraId="7E3AE825" w14:textId="77777777">
        <w:trPr>
          <w:trHeight w:val="409"/>
          <w:jc w:val="center"/>
        </w:trPr>
        <w:tc>
          <w:tcPr>
            <w:tcW w:w="1220" w:type="dxa"/>
            <w:shd w:val="clear" w:color="auto" w:fill="auto"/>
            <w:vAlign w:val="center"/>
          </w:tcPr>
          <w:p w14:paraId="47F7183B" w14:textId="4354B65F"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D695DA8" w14:textId="23E521FF"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We are fine with FL</w:t>
            </w:r>
            <w:r>
              <w:rPr>
                <w:rFonts w:ascii="Times New Roman" w:eastAsia="Malgun Gothic" w:hAnsi="Times New Roman" w:cs="Times New Roman"/>
                <w:bCs/>
                <w:lang w:val="en-GB" w:eastAsia="ko-KR"/>
              </w:rPr>
              <w:t>’s proposal, and slightly prefer Option 2.</w:t>
            </w:r>
          </w:p>
        </w:tc>
      </w:tr>
      <w:tr w:rsidR="00F502CB" w14:paraId="121C3757" w14:textId="77777777" w:rsidTr="00947F12">
        <w:trPr>
          <w:trHeight w:val="419"/>
          <w:jc w:val="center"/>
        </w:trPr>
        <w:tc>
          <w:tcPr>
            <w:tcW w:w="1220" w:type="dxa"/>
            <w:shd w:val="clear" w:color="auto" w:fill="auto"/>
            <w:vAlign w:val="center"/>
          </w:tcPr>
          <w:p w14:paraId="2C2AB00A" w14:textId="77777777" w:rsidR="00F502CB" w:rsidRPr="009E079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Hu</w:t>
            </w:r>
            <w:r>
              <w:rPr>
                <w:rFonts w:ascii="Times New Roman" w:hAnsi="Times New Roman" w:cs="Times New Roman"/>
                <w:bCs/>
                <w:lang w:val="en-GB"/>
              </w:rPr>
              <w:t>awei, HiSilicon</w:t>
            </w:r>
          </w:p>
        </w:tc>
        <w:tc>
          <w:tcPr>
            <w:tcW w:w="8257" w:type="dxa"/>
            <w:shd w:val="clear" w:color="auto" w:fill="auto"/>
            <w:vAlign w:val="center"/>
          </w:tcPr>
          <w:p w14:paraId="7CB04A38" w14:textId="7C549685" w:rsidR="00F502CB" w:rsidRDefault="009E0792" w:rsidP="00947F12">
            <w:pPr>
              <w:rPr>
                <w:rFonts w:ascii="Times New Roman" w:hAnsi="Times New Roman" w:cs="Times New Roman"/>
                <w:bCs/>
                <w:lang w:val="en-GB"/>
              </w:rPr>
            </w:pPr>
            <w:r>
              <w:rPr>
                <w:rFonts w:ascii="Times New Roman" w:hAnsi="Times New Roman" w:cs="Times New Roman"/>
                <w:bCs/>
                <w:lang w:val="en-GB"/>
              </w:rPr>
              <w:t>Prefer</w:t>
            </w:r>
            <w:r w:rsidR="00F502CB">
              <w:rPr>
                <w:rFonts w:ascii="Times New Roman" w:hAnsi="Times New Roman" w:cs="Times New Roman"/>
                <w:bCs/>
                <w:lang w:val="en-GB"/>
              </w:rPr>
              <w:t xml:space="preserve"> Option 2.</w:t>
            </w:r>
          </w:p>
        </w:tc>
      </w:tr>
      <w:tr w:rsidR="000F4910" w14:paraId="7680B109" w14:textId="77777777" w:rsidTr="00947F12">
        <w:trPr>
          <w:trHeight w:val="419"/>
          <w:jc w:val="center"/>
        </w:trPr>
        <w:tc>
          <w:tcPr>
            <w:tcW w:w="1220" w:type="dxa"/>
            <w:shd w:val="clear" w:color="auto" w:fill="auto"/>
            <w:vAlign w:val="center"/>
          </w:tcPr>
          <w:p w14:paraId="0C5BBD1F" w14:textId="67F3FB7B" w:rsidR="000F4910" w:rsidRDefault="000F4910" w:rsidP="000F4910">
            <w:pPr>
              <w:jc w:val="center"/>
              <w:rPr>
                <w:rFonts w:ascii="Times New Roman" w:hAnsi="Times New Roman" w:cs="Times New Roman"/>
                <w:bCs/>
                <w:lang w:val="en-GB"/>
              </w:rPr>
            </w:pPr>
            <w:r w:rsidRPr="000F4910">
              <w:rPr>
                <w:rFonts w:ascii="Times New Roman" w:hAnsi="Times New Roman" w:cs="Times New Roman"/>
                <w:bCs/>
                <w:lang w:val="en-GB"/>
              </w:rPr>
              <w:t>InterDigital</w:t>
            </w:r>
          </w:p>
        </w:tc>
        <w:tc>
          <w:tcPr>
            <w:tcW w:w="8257" w:type="dxa"/>
            <w:shd w:val="clear" w:color="auto" w:fill="auto"/>
            <w:vAlign w:val="center"/>
          </w:tcPr>
          <w:p w14:paraId="1B8D2317" w14:textId="77777777" w:rsidR="000F4910" w:rsidRDefault="000F4910" w:rsidP="000F491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At least for paired spectrum, the common denominator between Option 1 and Option 2 is the following. We can agree on the following then discuss the details of the proposals for unpaired spectrum (e.g., starting with the proposal from Nokia).</w:t>
            </w:r>
          </w:p>
          <w:p w14:paraId="36730B2E" w14:textId="1087EC6B" w:rsidR="000F4910" w:rsidRDefault="000F4910" w:rsidP="000F4910">
            <w:pPr>
              <w:rPr>
                <w:rFonts w:ascii="Times New Roman" w:hAnsi="Times New Roman" w:cs="Times New Roman"/>
                <w:bCs/>
                <w:lang w:val="en-GB"/>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paired spectrum/SUL band</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configured TDWs are consecutive</w:t>
            </w:r>
            <w:r>
              <w:rPr>
                <w:rFonts w:ascii="Times New Roman" w:eastAsia="Times New Roman" w:hAnsi="Times New Roman" w:cs="Times New Roman" w:hint="eastAsia"/>
                <w:kern w:val="0"/>
                <w:szCs w:val="21"/>
              </w:rPr>
              <w:t xml:space="preserve">, i.e. the start of other configured TDWs is the first </w:t>
            </w:r>
            <w:r>
              <w:rPr>
                <w:rFonts w:ascii="Times New Roman" w:eastAsia="Times New Roman" w:hAnsi="Times New Roman" w:cs="Times New Roman"/>
                <w:kern w:val="0"/>
                <w:szCs w:val="21"/>
              </w:rPr>
              <w:t>physical slot right after</w:t>
            </w:r>
            <w:r>
              <w:rPr>
                <w:rFonts w:ascii="Times New Roman" w:eastAsia="Times New Roman" w:hAnsi="Times New Roman" w:cs="Times New Roman" w:hint="eastAsia"/>
                <w:kern w:val="0"/>
                <w:szCs w:val="21"/>
              </w:rPr>
              <w:t xml:space="preserve"> the </w:t>
            </w:r>
            <w:r>
              <w:rPr>
                <w:rFonts w:ascii="Times New Roman" w:hAnsi="Times New Roman" w:cs="Times New Roman" w:hint="eastAsia"/>
                <w:kern w:val="0"/>
                <w:szCs w:val="21"/>
              </w:rPr>
              <w:t>last</w:t>
            </w:r>
            <w:r>
              <w:rPr>
                <w:rFonts w:ascii="Times New Roman" w:eastAsia="Times New Roman" w:hAnsi="Times New Roman" w:cs="Times New Roman" w:hint="eastAsia"/>
                <w:kern w:val="0"/>
                <w:szCs w:val="21"/>
              </w:rPr>
              <w:t xml:space="preserve"> TDW. </w:t>
            </w:r>
          </w:p>
        </w:tc>
      </w:tr>
      <w:tr w:rsidR="00D259CB" w14:paraId="7624DCF0" w14:textId="77777777" w:rsidTr="00947F12">
        <w:trPr>
          <w:trHeight w:val="419"/>
          <w:jc w:val="center"/>
        </w:trPr>
        <w:tc>
          <w:tcPr>
            <w:tcW w:w="1220" w:type="dxa"/>
            <w:shd w:val="clear" w:color="auto" w:fill="auto"/>
            <w:vAlign w:val="center"/>
          </w:tcPr>
          <w:p w14:paraId="54B7D28F" w14:textId="2824C080" w:rsidR="00D259CB" w:rsidRPr="000F4910" w:rsidRDefault="00D259CB" w:rsidP="000F4910">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2B1595E9" w14:textId="54A43888" w:rsidR="00D259CB" w:rsidRDefault="00D259CB" w:rsidP="000F491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would be fine to </w:t>
            </w:r>
            <w:r w:rsidR="00007BDD">
              <w:rPr>
                <w:rFonts w:ascii="Times New Roman" w:eastAsia="Malgun Gothic" w:hAnsi="Times New Roman" w:cs="Times New Roman"/>
                <w:bCs/>
                <w:lang w:val="en-GB" w:eastAsia="ko-KR"/>
              </w:rPr>
              <w:t>accept</w:t>
            </w:r>
            <w:r>
              <w:rPr>
                <w:rFonts w:ascii="Times New Roman" w:eastAsia="Malgun Gothic" w:hAnsi="Times New Roman" w:cs="Times New Roman"/>
                <w:bCs/>
                <w:lang w:val="en-GB" w:eastAsia="ko-KR"/>
              </w:rPr>
              <w:t xml:space="preserve"> the modified option with updates suggested by Qualcomm</w:t>
            </w:r>
          </w:p>
        </w:tc>
      </w:tr>
      <w:tr w:rsidR="00C96645" w14:paraId="50A7261B" w14:textId="77777777" w:rsidTr="00947F12">
        <w:trPr>
          <w:trHeight w:val="419"/>
          <w:jc w:val="center"/>
        </w:trPr>
        <w:tc>
          <w:tcPr>
            <w:tcW w:w="1220" w:type="dxa"/>
            <w:shd w:val="clear" w:color="auto" w:fill="auto"/>
            <w:vAlign w:val="center"/>
          </w:tcPr>
          <w:p w14:paraId="3EBC6B23" w14:textId="057DC565" w:rsidR="00C96645" w:rsidRDefault="00C96645" w:rsidP="000F4910">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450A72B5" w14:textId="1ACB3648" w:rsidR="00C96645" w:rsidRDefault="00C96645" w:rsidP="00C96645">
            <w:pPr>
              <w:widowControl/>
              <w:autoSpaceDE w:val="0"/>
              <w:autoSpaceDN w:val="0"/>
              <w:snapToGrid w:val="0"/>
              <w:spacing w:after="120" w:line="252" w:lineRule="auto"/>
              <w:rPr>
                <w:rFonts w:ascii="Times New Roman" w:eastAsia="宋体" w:hAnsi="Times New Roman" w:cs="Times New Roman"/>
                <w:kern w:val="0"/>
                <w:szCs w:val="21"/>
                <w:lang w:val="en-GB"/>
              </w:rPr>
            </w:pPr>
            <w:r w:rsidRPr="004020A3">
              <w:rPr>
                <w:rFonts w:ascii="Times New Roman" w:eastAsia="宋体" w:hAnsi="Times New Roman" w:cs="Times New Roman"/>
                <w:kern w:val="0"/>
                <w:szCs w:val="21"/>
                <w:lang w:val="en-GB"/>
              </w:rPr>
              <w:t xml:space="preserve">@Nokia/NSB, As the agreed working assumption is for PUSCH repetition type A, suggest to focus on repetition type A first. </w:t>
            </w:r>
          </w:p>
          <w:p w14:paraId="00EE1B09" w14:textId="5622BB94" w:rsidR="00C96645" w:rsidRPr="004020A3" w:rsidRDefault="00C96645" w:rsidP="00C96645">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 would like to discuss the following updated proposal 7 during GTW session.</w:t>
            </w:r>
          </w:p>
          <w:p w14:paraId="2140F76C" w14:textId="77777777" w:rsidR="00C96645" w:rsidRPr="004020A3" w:rsidRDefault="00C96645" w:rsidP="00C96645">
            <w:pPr>
              <w:rPr>
                <w:rFonts w:ascii="Times New Roman" w:eastAsia="宋体" w:hAnsi="Times New Roman" w:cs="Times New Roman"/>
                <w:szCs w:val="21"/>
                <w:lang w:val="en-GB"/>
              </w:rPr>
            </w:pPr>
            <w:r w:rsidRPr="004020A3">
              <w:rPr>
                <w:rFonts w:ascii="Times New Roman" w:eastAsia="宋体" w:hAnsi="Times New Roman" w:cs="Times New Roman"/>
                <w:b/>
                <w:kern w:val="0"/>
                <w:szCs w:val="21"/>
                <w:highlight w:val="yellow"/>
              </w:rPr>
              <w:t>Proposal 7:</w:t>
            </w:r>
            <w:r w:rsidRPr="004020A3">
              <w:rPr>
                <w:rFonts w:ascii="Times New Roman" w:eastAsia="宋体" w:hAnsi="Times New Roman" w:cs="Times New Roman"/>
                <w:b/>
                <w:kern w:val="0"/>
                <w:szCs w:val="21"/>
              </w:rPr>
              <w:t xml:space="preserve"> </w:t>
            </w:r>
            <w:r w:rsidRPr="004020A3">
              <w:rPr>
                <w:rFonts w:ascii="Times New Roman" w:eastAsia="宋体" w:hAnsi="Times New Roman" w:cs="Times New Roman"/>
                <w:szCs w:val="21"/>
                <w:lang w:val="en-GB"/>
              </w:rPr>
              <w:t>Down-select one of the following options:</w:t>
            </w:r>
          </w:p>
          <w:p w14:paraId="5460A86D" w14:textId="77777777" w:rsidR="00C96645" w:rsidRPr="004020A3" w:rsidRDefault="00C96645" w:rsidP="00C96645">
            <w:pPr>
              <w:widowControl/>
              <w:tabs>
                <w:tab w:val="left" w:pos="360"/>
              </w:tabs>
              <w:spacing w:after="120"/>
              <w:rPr>
                <w:rFonts w:ascii="Times New Roman" w:eastAsia="宋体" w:hAnsi="Times New Roman" w:cs="Times New Roman"/>
                <w:kern w:val="0"/>
                <w:szCs w:val="21"/>
                <w:lang w:val="en-GB" w:eastAsia="en-US"/>
              </w:rPr>
            </w:pPr>
            <w:r w:rsidRPr="004020A3">
              <w:rPr>
                <w:rFonts w:ascii="Times New Roman" w:eastAsia="宋体" w:hAnsi="Times New Roman" w:cs="Times New Roman"/>
                <w:b/>
                <w:kern w:val="0"/>
                <w:szCs w:val="21"/>
                <w:lang w:val="en-GB" w:eastAsia="en-US"/>
              </w:rPr>
              <w:t xml:space="preserve">Option 1: </w:t>
            </w:r>
          </w:p>
          <w:p w14:paraId="1B2A2E4C" w14:textId="77777777" w:rsidR="00C96645" w:rsidRPr="004020A3" w:rsidRDefault="00C96645" w:rsidP="00C96645">
            <w:pPr>
              <w:widowControl/>
              <w:numPr>
                <w:ilvl w:val="0"/>
                <w:numId w:val="10"/>
              </w:numPr>
              <w:spacing w:after="120"/>
              <w:rPr>
                <w:rFonts w:ascii="Times New Roman" w:eastAsia="宋体" w:hAnsi="Times New Roman" w:cs="Times New Roman"/>
                <w:kern w:val="0"/>
                <w:szCs w:val="21"/>
                <w:lang w:val="en-GB" w:eastAsia="en-US"/>
              </w:rPr>
            </w:pPr>
            <w:r w:rsidRPr="004020A3">
              <w:rPr>
                <w:rFonts w:ascii="Times New Roman" w:eastAsia="宋体" w:hAnsi="Times New Roman" w:cs="Times New Roman"/>
                <w:kern w:val="0"/>
                <w:szCs w:val="21"/>
                <w:lang w:val="en-GB"/>
              </w:rPr>
              <w:lastRenderedPageBreak/>
              <w:t>The configured TDWs are consecutive</w:t>
            </w:r>
            <w:r w:rsidRPr="004020A3">
              <w:rPr>
                <w:rFonts w:ascii="Times New Roman" w:eastAsia="宋体" w:hAnsi="Times New Roman" w:cs="Times New Roman"/>
                <w:strike/>
                <w:color w:val="FF0000"/>
                <w:kern w:val="0"/>
                <w:szCs w:val="21"/>
                <w:lang w:val="en-GB"/>
              </w:rPr>
              <w:t xml:space="preserve"> regardless of paired spectrum/SUL band and unpaired spectrum</w:t>
            </w:r>
            <w:r w:rsidRPr="004020A3">
              <w:rPr>
                <w:rFonts w:ascii="Times New Roman" w:eastAsia="宋体" w:hAnsi="Times New Roman" w:cs="Times New Roman"/>
                <w:kern w:val="0"/>
                <w:szCs w:val="21"/>
                <w:lang w:val="en-GB"/>
              </w:rPr>
              <w:t>, i.e. the start of other configured TDWs is the first physical slot right after the previous TDW.</w:t>
            </w:r>
          </w:p>
          <w:p w14:paraId="3C3EE523" w14:textId="77777777" w:rsidR="00C96645" w:rsidRPr="004020A3" w:rsidRDefault="00C96645" w:rsidP="00C96645">
            <w:pPr>
              <w:widowControl/>
              <w:spacing w:after="120"/>
              <w:rPr>
                <w:rFonts w:ascii="Times New Roman" w:eastAsia="宋体" w:hAnsi="Times New Roman" w:cs="Times New Roman"/>
                <w:kern w:val="0"/>
                <w:szCs w:val="21"/>
                <w:lang w:val="en-GB" w:eastAsia="en-US"/>
              </w:rPr>
            </w:pPr>
            <w:r w:rsidRPr="004020A3">
              <w:rPr>
                <w:rFonts w:ascii="Times New Roman" w:eastAsia="宋体" w:hAnsi="Times New Roman" w:cs="Times New Roman"/>
                <w:b/>
                <w:kern w:val="0"/>
                <w:szCs w:val="21"/>
                <w:lang w:val="en-GB"/>
              </w:rPr>
              <w:t xml:space="preserve">Option 2: </w:t>
            </w:r>
          </w:p>
          <w:p w14:paraId="53E94D26" w14:textId="77777777" w:rsidR="00C96645" w:rsidRPr="004020A3" w:rsidRDefault="00C96645" w:rsidP="00C96645">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physical slots</w:t>
            </w:r>
          </w:p>
          <w:p w14:paraId="3841980D" w14:textId="018E869E" w:rsidR="00C96645" w:rsidRPr="004020A3" w:rsidRDefault="002F331A" w:rsidP="00C96645">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Times New Roman" w:hAnsi="Times New Roman" w:cs="Times New Roman"/>
                <w:kern w:val="0"/>
                <w:szCs w:val="21"/>
              </w:rPr>
              <w:t>T</w:t>
            </w:r>
            <w:r w:rsidR="00C96645" w:rsidRPr="004020A3">
              <w:rPr>
                <w:rFonts w:ascii="Times New Roman" w:eastAsia="Times New Roman" w:hAnsi="Times New Roman" w:cs="Times New Roman"/>
                <w:kern w:val="0"/>
                <w:szCs w:val="21"/>
              </w:rPr>
              <w:t xml:space="preserve">he configured TDWs are consecutive, i.e. the start of other configured TDWs is the first physical slot right after the </w:t>
            </w:r>
            <w:r w:rsidR="00C96645" w:rsidRPr="004020A3">
              <w:rPr>
                <w:rFonts w:ascii="Times New Roman" w:hAnsi="Times New Roman" w:cs="Times New Roman"/>
                <w:kern w:val="0"/>
                <w:szCs w:val="21"/>
              </w:rPr>
              <w:t>last</w:t>
            </w:r>
            <w:r w:rsidR="00C96645" w:rsidRPr="004020A3">
              <w:rPr>
                <w:rFonts w:ascii="Times New Roman" w:eastAsia="Times New Roman" w:hAnsi="Times New Roman" w:cs="Times New Roman"/>
                <w:kern w:val="0"/>
                <w:szCs w:val="21"/>
              </w:rPr>
              <w:t xml:space="preserve"> </w:t>
            </w:r>
            <w:r w:rsidR="00C96645" w:rsidRPr="004020A3">
              <w:rPr>
                <w:rFonts w:ascii="Times New Roman" w:hAnsi="Times New Roman" w:cs="Times New Roman"/>
                <w:color w:val="FF0000"/>
                <w:kern w:val="0"/>
                <w:szCs w:val="21"/>
              </w:rPr>
              <w:t>physical slot of a previous</w:t>
            </w:r>
            <w:r w:rsidR="00C96645" w:rsidRPr="004020A3">
              <w:rPr>
                <w:rFonts w:ascii="Times New Roman" w:eastAsia="Times New Roman" w:hAnsi="Times New Roman" w:cs="Times New Roman"/>
                <w:kern w:val="0"/>
                <w:szCs w:val="21"/>
              </w:rPr>
              <w:t xml:space="preserve"> configured TDW.</w:t>
            </w:r>
          </w:p>
          <w:p w14:paraId="4772FE1E" w14:textId="77777777" w:rsidR="00C96645" w:rsidRPr="004020A3" w:rsidRDefault="00C96645" w:rsidP="00C96645">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available slots</w:t>
            </w:r>
          </w:p>
          <w:p w14:paraId="218BA51C" w14:textId="77777777" w:rsidR="00C96645" w:rsidRPr="004020A3" w:rsidRDefault="00C96645" w:rsidP="00C96645">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Times New Roman" w:hAnsi="Times New Roman" w:cs="Times New Roman"/>
                <w:kern w:val="0"/>
                <w:szCs w:val="21"/>
              </w:rPr>
              <w:t xml:space="preserve">The configured TDWs are determined based on available slots, i.e., start of a configured TDWs is the </w:t>
            </w:r>
            <w:r w:rsidRPr="004020A3">
              <w:rPr>
                <w:rFonts w:ascii="Times New Roman" w:eastAsia="Times New Roman" w:hAnsi="Times New Roman" w:cs="Times New Roman"/>
                <w:strike/>
                <w:color w:val="FF0000"/>
                <w:kern w:val="0"/>
                <w:szCs w:val="21"/>
              </w:rPr>
              <w:t>next</w:t>
            </w:r>
            <w:r w:rsidRPr="004020A3">
              <w:rPr>
                <w:rFonts w:ascii="Times New Roman" w:eastAsia="Times New Roman" w:hAnsi="Times New Roman" w:cs="Times New Roman"/>
                <w:color w:val="FF0000"/>
                <w:kern w:val="0"/>
                <w:szCs w:val="21"/>
              </w:rPr>
              <w:t xml:space="preserve"> first</w:t>
            </w:r>
            <w:r w:rsidRPr="004020A3">
              <w:rPr>
                <w:rFonts w:ascii="Times New Roman" w:eastAsia="Times New Roman" w:hAnsi="Times New Roman" w:cs="Times New Roman"/>
                <w:kern w:val="0"/>
                <w:szCs w:val="21"/>
              </w:rPr>
              <w:t xml:space="preserve"> available slot after the </w:t>
            </w:r>
            <w:r w:rsidRPr="004020A3">
              <w:rPr>
                <w:rFonts w:ascii="Times New Roman" w:eastAsia="Times New Roman" w:hAnsi="Times New Roman" w:cs="Times New Roman"/>
                <w:strike/>
                <w:color w:val="FF0000"/>
                <w:kern w:val="0"/>
                <w:szCs w:val="21"/>
              </w:rPr>
              <w:t>conclusion</w:t>
            </w:r>
            <w:r w:rsidRPr="004020A3">
              <w:rPr>
                <w:rFonts w:ascii="Times New Roman" w:eastAsia="Times New Roman" w:hAnsi="Times New Roman" w:cs="Times New Roman"/>
                <w:color w:val="FF0000"/>
                <w:kern w:val="0"/>
                <w:szCs w:val="21"/>
              </w:rPr>
              <w:t xml:space="preserve"> </w:t>
            </w:r>
            <w:r w:rsidRPr="004020A3">
              <w:rPr>
                <w:rFonts w:ascii="Times New Roman" w:hAnsi="Times New Roman" w:cs="Times New Roman"/>
                <w:color w:val="FF0000"/>
                <w:kern w:val="0"/>
                <w:szCs w:val="21"/>
              </w:rPr>
              <w:t>last available slot</w:t>
            </w:r>
            <w:r w:rsidRPr="004020A3">
              <w:rPr>
                <w:rFonts w:ascii="Times New Roman" w:eastAsia="Times New Roman" w:hAnsi="Times New Roman" w:cs="Times New Roman"/>
                <w:kern w:val="0"/>
                <w:szCs w:val="21"/>
              </w:rPr>
              <w:t xml:space="preserve"> of a previous configured TDW.</w:t>
            </w:r>
          </w:p>
          <w:p w14:paraId="5D66ED36" w14:textId="04F7357A" w:rsidR="00C96645" w:rsidRPr="00C96645" w:rsidRDefault="00C96645" w:rsidP="000F4910">
            <w:pPr>
              <w:widowControl/>
              <w:numPr>
                <w:ilvl w:val="1"/>
                <w:numId w:val="10"/>
              </w:numPr>
              <w:spacing w:after="120"/>
              <w:rPr>
                <w:rFonts w:ascii="Times New Roman" w:eastAsia="Times New Roman" w:hAnsi="Times New Roman" w:cs="Times New Roman"/>
                <w:kern w:val="0"/>
                <w:szCs w:val="21"/>
              </w:rPr>
            </w:pPr>
            <w:r w:rsidRPr="004020A3">
              <w:rPr>
                <w:rFonts w:ascii="Times New Roman" w:eastAsia="宋体" w:hAnsi="Times New Roman" w:cs="Times New Roman"/>
                <w:kern w:val="0"/>
                <w:szCs w:val="21"/>
              </w:rPr>
              <w:t>Note: The determination of available slots for PUSCH repetition Type A is defined in AI 8.8.1.1.</w:t>
            </w:r>
          </w:p>
        </w:tc>
      </w:tr>
    </w:tbl>
    <w:p w14:paraId="22E69288" w14:textId="77777777" w:rsidR="00AC76A7" w:rsidRDefault="00AC76A7">
      <w:pPr>
        <w:rPr>
          <w:lang w:val="en-GB"/>
        </w:rPr>
      </w:pPr>
    </w:p>
    <w:p w14:paraId="02902F98" w14:textId="77777777" w:rsidR="00AC76A7" w:rsidRDefault="00560AD4">
      <w:pPr>
        <w:pStyle w:val="3"/>
        <w:spacing w:before="156" w:after="156"/>
        <w:rPr>
          <w:rFonts w:ascii="Arial" w:hAnsi="Arial" w:cs="Arial"/>
        </w:rPr>
      </w:pPr>
      <w:r>
        <w:rPr>
          <w:rFonts w:ascii="Arial" w:hAnsi="Arial" w:cs="Arial"/>
        </w:rPr>
        <w:t>4.2.2 Actual TDW</w:t>
      </w:r>
    </w:p>
    <w:p w14:paraId="707E98EE"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3: The determination of actual TDW</w:t>
      </w:r>
    </w:p>
    <w:p w14:paraId="43BDE3F1"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3-1: The start</w:t>
      </w:r>
      <w:r>
        <w:rPr>
          <w:rFonts w:ascii="Times New Roman" w:eastAsia="宋体" w:hAnsi="Times New Roman" w:cs="Times New Roman"/>
          <w:b/>
          <w:kern w:val="0"/>
          <w:szCs w:val="21"/>
          <w:u w:val="single"/>
          <w:lang w:val="en-GB"/>
        </w:rPr>
        <w:t>/end</w:t>
      </w:r>
      <w:r>
        <w:rPr>
          <w:rFonts w:ascii="Times New Roman" w:eastAsia="宋体" w:hAnsi="Times New Roman" w:cs="Times New Roman" w:hint="eastAsia"/>
          <w:b/>
          <w:kern w:val="0"/>
          <w:szCs w:val="21"/>
          <w:u w:val="single"/>
          <w:lang w:val="en-GB"/>
        </w:rPr>
        <w:t xml:space="preserve"> of the actual TDW</w:t>
      </w:r>
    </w:p>
    <w:p w14:paraId="66DE5A4F" w14:textId="77777777" w:rsidR="00AC76A7" w:rsidRDefault="00560AD4">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8: </w:t>
      </w:r>
      <w:r>
        <w:rPr>
          <w:rFonts w:ascii="Times New Roman" w:eastAsia="宋体" w:hAnsi="Times New Roman" w:cs="Times New Roman" w:hint="eastAsia"/>
          <w:kern w:val="0"/>
          <w:szCs w:val="21"/>
          <w:lang w:val="en-GB"/>
        </w:rPr>
        <w:t>For the start/end of actual TDW, down-select one of the following options:</w:t>
      </w:r>
    </w:p>
    <w:p w14:paraId="7B3B66A8" w14:textId="77777777" w:rsidR="00AC76A7" w:rsidRDefault="00560AD4">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1: </w:t>
      </w:r>
    </w:p>
    <w:p w14:paraId="30DE32B1"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start of the first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 the </w:t>
      </w:r>
      <w:r>
        <w:rPr>
          <w:rFonts w:ascii="Times New Roman" w:eastAsia="宋体" w:hAnsi="Times New Roman"/>
          <w:szCs w:val="21"/>
          <w:lang w:val="en-GB"/>
        </w:rPr>
        <w:t>first available slot</w:t>
      </w:r>
      <w:r>
        <w:rPr>
          <w:rFonts w:ascii="Times New Roman" w:eastAsia="宋体" w:hAnsi="Times New Roman" w:hint="eastAsia"/>
          <w:szCs w:val="21"/>
          <w:lang w:val="en-GB"/>
        </w:rPr>
        <w:t xml:space="preserve"> for </w:t>
      </w:r>
      <w:r>
        <w:rPr>
          <w:rFonts w:ascii="Times New Roman" w:eastAsia="宋体" w:hAnsi="Times New Roman"/>
          <w:szCs w:val="21"/>
          <w:lang w:val="en-GB"/>
        </w:rPr>
        <w:t>the first PUSCH transmission</w:t>
      </w:r>
      <w:r>
        <w:rPr>
          <w:rFonts w:ascii="Times New Roman" w:eastAsia="宋体" w:hAnsi="Times New Roman" w:hint="eastAsia"/>
          <w:szCs w:val="21"/>
          <w:lang w:val="en-GB"/>
        </w:rPr>
        <w:t xml:space="preserve"> within the configured TDW.</w:t>
      </w:r>
    </w:p>
    <w:p w14:paraId="574B8D49"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w:t>
      </w:r>
      <w:r>
        <w:rPr>
          <w:rFonts w:ascii="Times New Roman" w:eastAsia="宋体" w:hAnsi="Times New Roman" w:hint="eastAsia"/>
          <w:szCs w:val="21"/>
          <w:lang w:val="en-GB"/>
        </w:rPr>
        <w:t>end</w:t>
      </w:r>
      <w:r>
        <w:rPr>
          <w:rFonts w:ascii="Times New Roman" w:eastAsia="宋体" w:hAnsi="Times New Roman"/>
          <w:szCs w:val="21"/>
          <w:lang w:val="en-GB"/>
        </w:rPr>
        <w:t xml:space="preserve"> of the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w:t>
      </w:r>
    </w:p>
    <w:p w14:paraId="08781352"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 xml:space="preserve">the </w:t>
      </w:r>
      <w:r>
        <w:rPr>
          <w:rFonts w:ascii="Times New Roman" w:eastAsia="宋体" w:hAnsi="Times New Roman"/>
          <w:szCs w:val="21"/>
          <w:lang w:val="en-GB"/>
        </w:rPr>
        <w:t>last available slot</w:t>
      </w:r>
      <w:r>
        <w:rPr>
          <w:rFonts w:ascii="Times New Roman" w:eastAsia="宋体" w:hAnsi="Times New Roman" w:hint="eastAsia"/>
          <w:szCs w:val="21"/>
          <w:lang w:val="en-GB"/>
        </w:rPr>
        <w:t xml:space="preserve"> for </w:t>
      </w:r>
      <w:r>
        <w:rPr>
          <w:rFonts w:ascii="Times New Roman" w:eastAsia="宋体" w:hAnsi="Times New Roman"/>
          <w:szCs w:val="21"/>
          <w:lang w:val="en-GB"/>
        </w:rPr>
        <w:t xml:space="preserve">the </w:t>
      </w:r>
      <w:r>
        <w:rPr>
          <w:rFonts w:ascii="Times New Roman" w:eastAsia="宋体" w:hAnsi="Times New Roman"/>
          <w:szCs w:val="21"/>
        </w:rPr>
        <w:t xml:space="preserve">last </w:t>
      </w:r>
      <w:r>
        <w:rPr>
          <w:rFonts w:ascii="Times New Roman" w:eastAsia="宋体" w:hAnsi="Times New Roman"/>
          <w:szCs w:val="21"/>
          <w:lang w:val="en-GB"/>
        </w:rPr>
        <w:t>PUSCH transmission within the configured TDW</w:t>
      </w:r>
      <w:r>
        <w:rPr>
          <w:rFonts w:ascii="Times New Roman" w:eastAsia="宋体" w:hAnsi="Times New Roman" w:hint="eastAsia"/>
          <w:szCs w:val="21"/>
          <w:lang w:val="en-GB"/>
        </w:rPr>
        <w:t xml:space="preserve"> if </w:t>
      </w:r>
      <w:r>
        <w:rPr>
          <w:rFonts w:ascii="Times New Roman" w:hAnsi="Times New Roman" w:cs="Times New Roman" w:hint="eastAsia"/>
          <w:lang w:val="en-GB"/>
        </w:rPr>
        <w:t>t</w:t>
      </w:r>
      <w:r>
        <w:rPr>
          <w:rFonts w:ascii="Times New Roman" w:hAnsi="Times New Roman" w:cs="Times New Roman"/>
          <w:lang w:val="en-GB" w:eastAsia="ja-JP"/>
        </w:rPr>
        <w:t>he actual TDW</w:t>
      </w:r>
      <w:r>
        <w:rPr>
          <w:rFonts w:ascii="Times New Roman" w:hAnsi="Times New Roman" w:cs="Times New Roman"/>
          <w:lang w:val="en-GB"/>
        </w:rPr>
        <w:t xml:space="preserve"> reaches the end of the last PUSCH transmission within the configured TDW</w:t>
      </w:r>
      <w:r>
        <w:rPr>
          <w:rFonts w:ascii="Times New Roman" w:hAnsi="Times New Roman" w:cs="Times New Roman" w:hint="eastAsia"/>
          <w:lang w:val="en-GB"/>
        </w:rPr>
        <w:t>.</w:t>
      </w:r>
    </w:p>
    <w:p w14:paraId="0189F68D"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szCs w:val="21"/>
        </w:rPr>
        <w:t>the last available slot</w:t>
      </w:r>
      <w:r>
        <w:rPr>
          <w:rFonts w:ascii="Times New Roman" w:eastAsia="宋体" w:hAnsi="Times New Roman" w:hint="eastAsia"/>
          <w:szCs w:val="21"/>
        </w:rPr>
        <w:t xml:space="preserve"> </w:t>
      </w:r>
      <w:r>
        <w:rPr>
          <w:rFonts w:ascii="Times New Roman" w:eastAsia="宋体" w:hAnsi="Times New Roman"/>
          <w:szCs w:val="21"/>
        </w:rPr>
        <w:t xml:space="preserve">of the PUSCH transmission right before </w:t>
      </w:r>
      <w:r>
        <w:rPr>
          <w:rFonts w:ascii="Times New Roman" w:eastAsia="宋体" w:hAnsi="Times New Roman" w:hint="eastAsia"/>
          <w:szCs w:val="21"/>
        </w:rPr>
        <w:t>the</w:t>
      </w:r>
      <w:r>
        <w:rPr>
          <w:rFonts w:ascii="Times New Roman" w:eastAsia="宋体" w:hAnsi="Times New Roman"/>
          <w:szCs w:val="21"/>
        </w:rPr>
        <w:t xml:space="preserve"> event</w:t>
      </w:r>
      <w:r>
        <w:rPr>
          <w:rFonts w:ascii="Times New Roman" w:eastAsia="宋体" w:hAnsi="Times New Roman" w:hint="eastAsia"/>
          <w:szCs w:val="21"/>
        </w:rPr>
        <w:t xml:space="preserve"> if </w:t>
      </w:r>
      <w:r>
        <w:rPr>
          <w:rFonts w:ascii="Times New Roman" w:hAnsi="Times New Roman" w:cs="Times New Roman" w:hint="eastAsia"/>
          <w:lang w:val="en-GB"/>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r>
        <w:rPr>
          <w:rFonts w:ascii="Times New Roman" w:eastAsia="宋体" w:hAnsi="Times New Roman" w:hint="eastAsia"/>
          <w:szCs w:val="21"/>
        </w:rPr>
        <w:t>.</w:t>
      </w:r>
    </w:p>
    <w:p w14:paraId="24C436D2"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lang w:val="en-GB"/>
        </w:rPr>
        <w:t>he start of the new actual TDW is the first available slot for PUSCH transmission after the event</w:t>
      </w:r>
      <w:r>
        <w:rPr>
          <w:rFonts w:ascii="Times New Roman" w:hAnsi="Times New Roman" w:cs="Times New Roman"/>
          <w:lang w:val="en-GB" w:eastAsia="ja-JP"/>
        </w:rPr>
        <w:t xml:space="preserve"> violates power consistency and phase continuity</w:t>
      </w:r>
      <w:r>
        <w:rPr>
          <w:rFonts w:ascii="Times New Roman" w:eastAsia="宋体" w:hAnsi="Times New Roman" w:hint="eastAsia"/>
          <w:szCs w:val="21"/>
          <w:lang w:val="en-GB"/>
        </w:rPr>
        <w:t>.</w:t>
      </w:r>
    </w:p>
    <w:p w14:paraId="1677E797" w14:textId="77777777" w:rsidR="00AC76A7" w:rsidRDefault="00560AD4">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w:t>
      </w:r>
      <w:r>
        <w:rPr>
          <w:rFonts w:ascii="Times New Roman" w:eastAsia="宋体" w:hAnsi="Times New Roman" w:cs="Times New Roman" w:hint="eastAsia"/>
          <w:b/>
          <w:kern w:val="0"/>
          <w:szCs w:val="21"/>
          <w:lang w:val="en-GB"/>
        </w:rPr>
        <w:t>2</w:t>
      </w:r>
      <w:r>
        <w:rPr>
          <w:rFonts w:ascii="Times New Roman" w:eastAsia="宋体" w:hAnsi="Times New Roman" w:cs="Times New Roman" w:hint="eastAsia"/>
          <w:b/>
          <w:kern w:val="0"/>
          <w:szCs w:val="21"/>
          <w:lang w:val="en-GB" w:eastAsia="en-US"/>
        </w:rPr>
        <w:t>:</w:t>
      </w:r>
    </w:p>
    <w:p w14:paraId="10FC4DE8"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start of the first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 the </w:t>
      </w:r>
      <w:r>
        <w:rPr>
          <w:rFonts w:ascii="Times New Roman" w:eastAsia="宋体" w:hAnsi="Times New Roman"/>
          <w:szCs w:val="21"/>
          <w:lang w:val="en-GB"/>
        </w:rPr>
        <w:t xml:space="preserve">first available </w:t>
      </w:r>
      <w:r>
        <w:rPr>
          <w:rFonts w:ascii="Times New Roman" w:eastAsia="宋体" w:hAnsi="Times New Roman" w:hint="eastAsia"/>
          <w:szCs w:val="21"/>
          <w:lang w:val="en-GB"/>
        </w:rPr>
        <w:t xml:space="preserve">symbol for </w:t>
      </w:r>
      <w:r>
        <w:rPr>
          <w:rFonts w:ascii="Times New Roman" w:eastAsia="宋体" w:hAnsi="Times New Roman"/>
          <w:szCs w:val="21"/>
          <w:lang w:val="en-GB"/>
        </w:rPr>
        <w:t>the first PUSCH transmission</w:t>
      </w:r>
      <w:r>
        <w:rPr>
          <w:rFonts w:ascii="Times New Roman" w:eastAsia="宋体" w:hAnsi="Times New Roman" w:hint="eastAsia"/>
          <w:szCs w:val="21"/>
          <w:lang w:val="en-GB"/>
        </w:rPr>
        <w:t xml:space="preserve"> within the configured TDW.</w:t>
      </w:r>
    </w:p>
    <w:p w14:paraId="3A458866"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w:t>
      </w:r>
      <w:r>
        <w:rPr>
          <w:rFonts w:ascii="Times New Roman" w:eastAsia="宋体" w:hAnsi="Times New Roman" w:hint="eastAsia"/>
          <w:szCs w:val="21"/>
          <w:lang w:val="en-GB"/>
        </w:rPr>
        <w:t>end</w:t>
      </w:r>
      <w:r>
        <w:rPr>
          <w:rFonts w:ascii="Times New Roman" w:eastAsia="宋体" w:hAnsi="Times New Roman"/>
          <w:szCs w:val="21"/>
          <w:lang w:val="en-GB"/>
        </w:rPr>
        <w:t xml:space="preserve"> of the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w:t>
      </w:r>
    </w:p>
    <w:p w14:paraId="188E7B59"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 xml:space="preserve">the </w:t>
      </w:r>
      <w:r>
        <w:rPr>
          <w:rFonts w:ascii="Times New Roman" w:eastAsia="宋体" w:hAnsi="Times New Roman"/>
          <w:szCs w:val="21"/>
          <w:lang w:val="en-GB"/>
        </w:rPr>
        <w:t xml:space="preserve">last available </w:t>
      </w:r>
      <w:r>
        <w:rPr>
          <w:rFonts w:ascii="Times New Roman" w:eastAsia="宋体" w:hAnsi="Times New Roman" w:hint="eastAsia"/>
          <w:szCs w:val="21"/>
          <w:lang w:val="en-GB"/>
        </w:rPr>
        <w:t xml:space="preserve">symbol for </w:t>
      </w:r>
      <w:r>
        <w:rPr>
          <w:rFonts w:ascii="Times New Roman" w:eastAsia="宋体" w:hAnsi="Times New Roman"/>
          <w:szCs w:val="21"/>
          <w:lang w:val="en-GB"/>
        </w:rPr>
        <w:t xml:space="preserve">the </w:t>
      </w:r>
      <w:r>
        <w:rPr>
          <w:rFonts w:ascii="Times New Roman" w:eastAsia="宋体" w:hAnsi="Times New Roman"/>
          <w:szCs w:val="21"/>
        </w:rPr>
        <w:t xml:space="preserve">last </w:t>
      </w:r>
      <w:r>
        <w:rPr>
          <w:rFonts w:ascii="Times New Roman" w:eastAsia="宋体" w:hAnsi="Times New Roman"/>
          <w:szCs w:val="21"/>
          <w:lang w:val="en-GB"/>
        </w:rPr>
        <w:t>PUSCH transmission within the configured TDW</w:t>
      </w:r>
      <w:r>
        <w:rPr>
          <w:rFonts w:ascii="Times New Roman" w:eastAsia="宋体" w:hAnsi="Times New Roman" w:hint="eastAsia"/>
          <w:szCs w:val="21"/>
          <w:lang w:val="en-GB"/>
        </w:rPr>
        <w:t xml:space="preserve"> if </w:t>
      </w:r>
      <w:r>
        <w:rPr>
          <w:rFonts w:ascii="Times New Roman" w:hAnsi="Times New Roman" w:cs="Times New Roman" w:hint="eastAsia"/>
          <w:lang w:val="en-GB"/>
        </w:rPr>
        <w:t>t</w:t>
      </w:r>
      <w:r>
        <w:rPr>
          <w:rFonts w:ascii="Times New Roman" w:hAnsi="Times New Roman" w:cs="Times New Roman"/>
          <w:lang w:val="en-GB" w:eastAsia="ja-JP"/>
        </w:rPr>
        <w:t>he actual TDW</w:t>
      </w:r>
      <w:r>
        <w:rPr>
          <w:rFonts w:ascii="Times New Roman" w:hAnsi="Times New Roman" w:cs="Times New Roman"/>
          <w:lang w:val="en-GB"/>
        </w:rPr>
        <w:t xml:space="preserve"> reaches the end of the last PUSCH transmission within the configured TDW</w:t>
      </w:r>
      <w:r>
        <w:rPr>
          <w:rFonts w:ascii="Times New Roman" w:hAnsi="Times New Roman" w:cs="Times New Roman" w:hint="eastAsia"/>
          <w:lang w:val="en-GB"/>
        </w:rPr>
        <w:t>.</w:t>
      </w:r>
    </w:p>
    <w:p w14:paraId="2D1ECFAA"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szCs w:val="21"/>
        </w:rPr>
        <w:lastRenderedPageBreak/>
        <w:t>the last available</w:t>
      </w:r>
      <w:r>
        <w:rPr>
          <w:rFonts w:ascii="Times New Roman" w:eastAsia="宋体" w:hAnsi="Times New Roman" w:hint="eastAsia"/>
          <w:szCs w:val="21"/>
        </w:rPr>
        <w:t xml:space="preserve"> </w:t>
      </w:r>
      <w:r>
        <w:rPr>
          <w:rFonts w:ascii="Times New Roman" w:eastAsia="宋体" w:hAnsi="Times New Roman" w:hint="eastAsia"/>
          <w:szCs w:val="21"/>
          <w:lang w:val="en-GB"/>
        </w:rPr>
        <w:t xml:space="preserve">symbol </w:t>
      </w:r>
      <w:r>
        <w:rPr>
          <w:rFonts w:ascii="Times New Roman" w:eastAsia="宋体" w:hAnsi="Times New Roman"/>
          <w:szCs w:val="21"/>
        </w:rPr>
        <w:t xml:space="preserve">of the PUSCH transmission right before </w:t>
      </w:r>
      <w:r>
        <w:rPr>
          <w:rFonts w:ascii="Times New Roman" w:eastAsia="宋体" w:hAnsi="Times New Roman" w:hint="eastAsia"/>
          <w:szCs w:val="21"/>
        </w:rPr>
        <w:t>the</w:t>
      </w:r>
      <w:r>
        <w:rPr>
          <w:rFonts w:ascii="Times New Roman" w:eastAsia="宋体" w:hAnsi="Times New Roman"/>
          <w:szCs w:val="21"/>
        </w:rPr>
        <w:t xml:space="preserve"> event</w:t>
      </w:r>
      <w:r>
        <w:rPr>
          <w:rFonts w:ascii="Times New Roman" w:eastAsia="宋体" w:hAnsi="Times New Roman" w:hint="eastAsia"/>
          <w:szCs w:val="21"/>
        </w:rPr>
        <w:t xml:space="preserve"> if </w:t>
      </w:r>
      <w:r>
        <w:rPr>
          <w:rFonts w:ascii="Times New Roman" w:hAnsi="Times New Roman" w:cs="Times New Roman" w:hint="eastAsia"/>
          <w:lang w:val="en-GB"/>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r>
        <w:rPr>
          <w:rFonts w:ascii="Times New Roman" w:eastAsia="宋体" w:hAnsi="Times New Roman" w:hint="eastAsia"/>
          <w:szCs w:val="21"/>
        </w:rPr>
        <w:t>.</w:t>
      </w:r>
    </w:p>
    <w:p w14:paraId="1211676E" w14:textId="77777777" w:rsidR="00AC76A7" w:rsidRDefault="00560AD4">
      <w:pPr>
        <w:widowControl/>
        <w:numPr>
          <w:ilvl w:val="0"/>
          <w:numId w:val="10"/>
        </w:numPr>
        <w:spacing w:after="120"/>
        <w:rPr>
          <w:rFonts w:ascii="Times New Roman" w:eastAsia="宋体" w:hAnsi="Times New Roman"/>
          <w:szCs w:val="21"/>
        </w:rPr>
      </w:pP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for PUSCH transmission after the event violates power consistency and phase continuity</w:t>
      </w:r>
      <w:r>
        <w:rPr>
          <w:rFonts w:ascii="Times New Roman" w:eastAsia="宋体" w:hAnsi="Times New Roman" w:hint="eastAsia"/>
          <w:szCs w:val="21"/>
        </w:rPr>
        <w:t>.</w:t>
      </w:r>
    </w:p>
    <w:p w14:paraId="40B9A30E"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00CC71C" w14:textId="77777777">
        <w:trPr>
          <w:trHeight w:val="409"/>
          <w:jc w:val="center"/>
        </w:trPr>
        <w:tc>
          <w:tcPr>
            <w:tcW w:w="1220" w:type="dxa"/>
            <w:shd w:val="clear" w:color="auto" w:fill="auto"/>
            <w:vAlign w:val="center"/>
          </w:tcPr>
          <w:p w14:paraId="2CB11D7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1C5103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1F06EF3" w14:textId="77777777">
        <w:trPr>
          <w:trHeight w:val="409"/>
          <w:jc w:val="center"/>
        </w:trPr>
        <w:tc>
          <w:tcPr>
            <w:tcW w:w="1220" w:type="dxa"/>
            <w:shd w:val="clear" w:color="auto" w:fill="auto"/>
            <w:vAlign w:val="center"/>
          </w:tcPr>
          <w:p w14:paraId="253F339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04AA3CF0"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and prefer Option 1.</w:t>
            </w:r>
          </w:p>
        </w:tc>
      </w:tr>
      <w:tr w:rsidR="00AC76A7" w14:paraId="7EFE1808" w14:textId="77777777">
        <w:trPr>
          <w:trHeight w:val="419"/>
          <w:jc w:val="center"/>
        </w:trPr>
        <w:tc>
          <w:tcPr>
            <w:tcW w:w="1220" w:type="dxa"/>
            <w:shd w:val="clear" w:color="auto" w:fill="auto"/>
            <w:vAlign w:val="center"/>
          </w:tcPr>
          <w:p w14:paraId="4FDD16C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FBE9F9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Option 1 is our preference.</w:t>
            </w:r>
          </w:p>
        </w:tc>
      </w:tr>
      <w:tr w:rsidR="00AC76A7" w14:paraId="53FAB8C6" w14:textId="77777777">
        <w:trPr>
          <w:trHeight w:val="409"/>
          <w:jc w:val="center"/>
        </w:trPr>
        <w:tc>
          <w:tcPr>
            <w:tcW w:w="1220" w:type="dxa"/>
            <w:shd w:val="clear" w:color="auto" w:fill="auto"/>
            <w:vAlign w:val="center"/>
          </w:tcPr>
          <w:p w14:paraId="74ECEE8D" w14:textId="1B611F68" w:rsidR="00AC76A7" w:rsidRDefault="004B69EB">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40889CF8"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proposal, and opt-1 is preferred.</w:t>
            </w:r>
          </w:p>
        </w:tc>
      </w:tr>
      <w:tr w:rsidR="00AC76A7" w14:paraId="0EAF5B33" w14:textId="77777777">
        <w:trPr>
          <w:trHeight w:val="409"/>
          <w:jc w:val="center"/>
        </w:trPr>
        <w:tc>
          <w:tcPr>
            <w:tcW w:w="1220" w:type="dxa"/>
            <w:shd w:val="clear" w:color="auto" w:fill="auto"/>
            <w:vAlign w:val="center"/>
          </w:tcPr>
          <w:p w14:paraId="548F663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1C51F1A0"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24FBF8D0" w14:textId="77777777">
        <w:trPr>
          <w:trHeight w:val="409"/>
          <w:jc w:val="center"/>
        </w:trPr>
        <w:tc>
          <w:tcPr>
            <w:tcW w:w="1220" w:type="dxa"/>
            <w:shd w:val="clear" w:color="auto" w:fill="auto"/>
            <w:vAlign w:val="center"/>
          </w:tcPr>
          <w:p w14:paraId="784A5F5B"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839303A"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We prefer Option 2 but can follow majority’s view for sake of progress.</w:t>
            </w:r>
          </w:p>
        </w:tc>
      </w:tr>
      <w:tr w:rsidR="00AC76A7" w14:paraId="48D1648C" w14:textId="77777777">
        <w:trPr>
          <w:trHeight w:val="409"/>
          <w:jc w:val="center"/>
        </w:trPr>
        <w:tc>
          <w:tcPr>
            <w:tcW w:w="1220" w:type="dxa"/>
            <w:shd w:val="clear" w:color="auto" w:fill="auto"/>
            <w:vAlign w:val="center"/>
          </w:tcPr>
          <w:p w14:paraId="718511E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190DFDE1"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 Prefer Option 2.</w:t>
            </w:r>
          </w:p>
        </w:tc>
      </w:tr>
      <w:tr w:rsidR="00AC76A7" w14:paraId="3B73970B" w14:textId="77777777">
        <w:trPr>
          <w:trHeight w:val="409"/>
          <w:jc w:val="center"/>
        </w:trPr>
        <w:tc>
          <w:tcPr>
            <w:tcW w:w="1220" w:type="dxa"/>
            <w:shd w:val="clear" w:color="auto" w:fill="auto"/>
            <w:vAlign w:val="center"/>
          </w:tcPr>
          <w:p w14:paraId="240B377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5D5B733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Option2.</w:t>
            </w:r>
          </w:p>
          <w:p w14:paraId="186024E1"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It was agreed that the definition of TDW is the duration during which UE is expected to maintain power consistency and phase continuity. If option 1 is supported, UE is expected to maintain power and phase continuity after PUSCH transmission. Otherwise, it is against the agreed definition of TDW.</w:t>
            </w:r>
          </w:p>
        </w:tc>
      </w:tr>
      <w:tr w:rsidR="00AC76A7" w14:paraId="41F25027" w14:textId="77777777">
        <w:trPr>
          <w:trHeight w:val="409"/>
          <w:jc w:val="center"/>
        </w:trPr>
        <w:tc>
          <w:tcPr>
            <w:tcW w:w="1220" w:type="dxa"/>
            <w:shd w:val="clear" w:color="auto" w:fill="auto"/>
            <w:vAlign w:val="center"/>
          </w:tcPr>
          <w:p w14:paraId="5C76498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0EF934A"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According to the agreements of use cases, it is clearly stated that repetition type B is supported if it reuses only those joint channel estimation specification enhancements defined to support repetition Type A. Therefore we should focus on repetition type A, which makes option 1 should be supported.</w:t>
            </w:r>
          </w:p>
        </w:tc>
      </w:tr>
      <w:tr w:rsidR="00AC76A7" w14:paraId="20D0D5BC" w14:textId="77777777">
        <w:trPr>
          <w:trHeight w:val="409"/>
          <w:jc w:val="center"/>
        </w:trPr>
        <w:tc>
          <w:tcPr>
            <w:tcW w:w="1220" w:type="dxa"/>
            <w:shd w:val="clear" w:color="auto" w:fill="auto"/>
            <w:vAlign w:val="center"/>
          </w:tcPr>
          <w:p w14:paraId="07F9D2F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8257" w:type="dxa"/>
            <w:shd w:val="clear" w:color="auto" w:fill="auto"/>
            <w:vAlign w:val="center"/>
          </w:tcPr>
          <w:p w14:paraId="161E3B2C"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the proposal 8.</w:t>
            </w:r>
          </w:p>
        </w:tc>
      </w:tr>
      <w:tr w:rsidR="00AC76A7" w14:paraId="6C343D59" w14:textId="77777777">
        <w:trPr>
          <w:trHeight w:val="409"/>
          <w:jc w:val="center"/>
        </w:trPr>
        <w:tc>
          <w:tcPr>
            <w:tcW w:w="1220" w:type="dxa"/>
            <w:shd w:val="clear" w:color="auto" w:fill="auto"/>
            <w:vAlign w:val="center"/>
          </w:tcPr>
          <w:p w14:paraId="06A4637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Nokia/NSB</w:t>
            </w:r>
          </w:p>
        </w:tc>
        <w:tc>
          <w:tcPr>
            <w:tcW w:w="8257" w:type="dxa"/>
            <w:shd w:val="clear" w:color="auto" w:fill="auto"/>
            <w:vAlign w:val="center"/>
          </w:tcPr>
          <w:p w14:paraId="6B88A1B9"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we prefer Option 2. Since actual TDWs are implicitly determined, we don’t see why the actual TDW size should be longer than the duration where the PUSCHs are spanned. In addition, if an event, e.g., PDCCH reception/monitoring arrives at the beginning of a slot, if we define the start of the actual TDW is the first available slot after the event then the PUSCH in the current slot (after the event) is not included in the actual TDW, as shown in figure below. Is there any technical reason for excluding it, given that the actual TDWs are anyhow implicitly determined?</w:t>
            </w:r>
          </w:p>
          <w:p w14:paraId="73B119B5" w14:textId="77777777" w:rsidR="00AC76A7" w:rsidRDefault="00560AD4">
            <w:pPr>
              <w:rPr>
                <w:rFonts w:ascii="Times New Roman" w:hAnsi="Times New Roman" w:cs="Times New Roman"/>
                <w:bCs/>
                <w:lang w:val="en-GB"/>
              </w:rPr>
            </w:pPr>
            <w:r>
              <w:rPr>
                <w:noProof/>
              </w:rPr>
              <w:lastRenderedPageBreak/>
              <w:drawing>
                <wp:inline distT="0" distB="0" distL="0" distR="0" wp14:anchorId="694D1E8C" wp14:editId="4E99DD64">
                  <wp:extent cx="4925060" cy="1663065"/>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67"/>
                          <a:stretch>
                            <a:fillRect/>
                          </a:stretch>
                        </pic:blipFill>
                        <pic:spPr>
                          <a:xfrm>
                            <a:off x="0" y="0"/>
                            <a:ext cx="4927672" cy="1663962"/>
                          </a:xfrm>
                          <a:prstGeom prst="rect">
                            <a:avLst/>
                          </a:prstGeom>
                        </pic:spPr>
                      </pic:pic>
                    </a:graphicData>
                  </a:graphic>
                </wp:inline>
              </w:drawing>
            </w:r>
          </w:p>
        </w:tc>
      </w:tr>
      <w:tr w:rsidR="00AC76A7" w14:paraId="3E2D0CDB" w14:textId="77777777">
        <w:trPr>
          <w:trHeight w:val="409"/>
          <w:jc w:val="center"/>
        </w:trPr>
        <w:tc>
          <w:tcPr>
            <w:tcW w:w="1220" w:type="dxa"/>
            <w:shd w:val="clear" w:color="auto" w:fill="auto"/>
            <w:vAlign w:val="center"/>
          </w:tcPr>
          <w:p w14:paraId="2B225E45" w14:textId="77777777" w:rsidR="00AC76A7" w:rsidRDefault="00560AD4">
            <w:pPr>
              <w:rPr>
                <w:rFonts w:ascii="Times New Roman" w:hAnsi="Times New Roman" w:cs="Times New Roman"/>
                <w:bCs/>
              </w:rPr>
            </w:pPr>
            <w:r>
              <w:rPr>
                <w:rFonts w:ascii="Times New Roman" w:hAnsi="Times New Roman" w:cs="Times New Roman" w:hint="eastAsia"/>
                <w:bCs/>
              </w:rPr>
              <w:lastRenderedPageBreak/>
              <w:t>ZTE</w:t>
            </w:r>
          </w:p>
        </w:tc>
        <w:tc>
          <w:tcPr>
            <w:tcW w:w="8257" w:type="dxa"/>
            <w:shd w:val="clear" w:color="auto" w:fill="auto"/>
            <w:vAlign w:val="center"/>
          </w:tcPr>
          <w:p w14:paraId="608735EF" w14:textId="77777777" w:rsidR="00AC76A7" w:rsidRDefault="00560AD4">
            <w:pPr>
              <w:rPr>
                <w:rFonts w:ascii="Times New Roman" w:hAnsi="Times New Roman" w:cs="Times New Roman"/>
                <w:bCs/>
              </w:rPr>
            </w:pPr>
            <w:r>
              <w:rPr>
                <w:rFonts w:ascii="Times New Roman" w:hAnsi="Times New Roman" w:cs="Times New Roman" w:hint="eastAsia"/>
                <w:bCs/>
              </w:rPr>
              <w:t xml:space="preserve">Either option is ok for us. But for Option 1, it may need to clarify the </w:t>
            </w:r>
            <w:r>
              <w:rPr>
                <w:rFonts w:ascii="Times New Roman" w:hAnsi="Times New Roman" w:cs="Times New Roman"/>
                <w:bCs/>
              </w:rPr>
              <w:t>‘</w:t>
            </w:r>
            <w:r>
              <w:rPr>
                <w:rFonts w:ascii="Times New Roman" w:hAnsi="Times New Roman" w:cs="Times New Roman" w:hint="eastAsia"/>
                <w:bCs/>
              </w:rPr>
              <w:t>available slot</w:t>
            </w:r>
            <w:r>
              <w:rPr>
                <w:rFonts w:ascii="Times New Roman" w:hAnsi="Times New Roman" w:cs="Times New Roman"/>
                <w:bCs/>
              </w:rPr>
              <w:t>’</w:t>
            </w:r>
            <w:r>
              <w:rPr>
                <w:rFonts w:ascii="Times New Roman" w:hAnsi="Times New Roman" w:cs="Times New Roman" w:hint="eastAsia"/>
                <w:bCs/>
              </w:rPr>
              <w:t xml:space="preserve"> is the slot in which PUSCH can be transmitted, instead of the </w:t>
            </w:r>
            <w:r>
              <w:rPr>
                <w:rFonts w:ascii="Times New Roman" w:hAnsi="Times New Roman" w:cs="Times New Roman"/>
                <w:bCs/>
              </w:rPr>
              <w:t>‘</w:t>
            </w:r>
            <w:r>
              <w:rPr>
                <w:rFonts w:ascii="Times New Roman" w:hAnsi="Times New Roman" w:cs="Times New Roman" w:hint="eastAsia"/>
                <w:bCs/>
              </w:rPr>
              <w:t>available slot</w:t>
            </w:r>
            <w:r>
              <w:rPr>
                <w:rFonts w:ascii="Times New Roman" w:hAnsi="Times New Roman" w:cs="Times New Roman"/>
                <w:bCs/>
              </w:rPr>
              <w:t>’</w:t>
            </w:r>
            <w:r>
              <w:rPr>
                <w:rFonts w:ascii="Times New Roman" w:hAnsi="Times New Roman" w:cs="Times New Roman" w:hint="eastAsia"/>
                <w:bCs/>
              </w:rPr>
              <w:t xml:space="preserve"> defined for counting based on available slot. </w:t>
            </w:r>
          </w:p>
        </w:tc>
      </w:tr>
      <w:tr w:rsidR="004B69EB" w14:paraId="081A0FAE" w14:textId="77777777">
        <w:trPr>
          <w:trHeight w:val="409"/>
          <w:jc w:val="center"/>
        </w:trPr>
        <w:tc>
          <w:tcPr>
            <w:tcW w:w="1220" w:type="dxa"/>
            <w:shd w:val="clear" w:color="auto" w:fill="auto"/>
            <w:vAlign w:val="center"/>
          </w:tcPr>
          <w:p w14:paraId="21414608" w14:textId="0DEA259D" w:rsidR="004B69EB" w:rsidRDefault="004B69EB">
            <w:pP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02860E5" w14:textId="0611A756" w:rsidR="004B69EB" w:rsidRDefault="004B69EB">
            <w:pPr>
              <w:rPr>
                <w:rFonts w:ascii="Times New Roman" w:hAnsi="Times New Roman" w:cs="Times New Roman"/>
                <w:bCs/>
              </w:rPr>
            </w:pPr>
            <w:r>
              <w:rPr>
                <w:rFonts w:ascii="Times New Roman" w:hAnsi="Times New Roman" w:cs="Times New Roman"/>
                <w:bCs/>
              </w:rPr>
              <w:t xml:space="preserve">We slightly prefer Option 1. </w:t>
            </w:r>
          </w:p>
        </w:tc>
      </w:tr>
      <w:tr w:rsidR="00E32114" w14:paraId="243A2BB2" w14:textId="77777777">
        <w:trPr>
          <w:trHeight w:val="409"/>
          <w:jc w:val="center"/>
        </w:trPr>
        <w:tc>
          <w:tcPr>
            <w:tcW w:w="1220" w:type="dxa"/>
            <w:shd w:val="clear" w:color="auto" w:fill="auto"/>
            <w:vAlign w:val="center"/>
          </w:tcPr>
          <w:p w14:paraId="4529B1E6" w14:textId="283AFB6A"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79CBD311" w14:textId="77777777" w:rsidR="00E32114" w:rsidRDefault="00E32114" w:rsidP="00E32114">
            <w:pPr>
              <w:rPr>
                <w:rFonts w:ascii="Times New Roman" w:eastAsia="宋体" w:hAnsi="Times New Roman"/>
                <w:szCs w:val="21"/>
              </w:rPr>
            </w:pPr>
            <w:r>
              <w:rPr>
                <w:rFonts w:ascii="Times New Roman" w:eastAsia="Malgun Gothic" w:hAnsi="Times New Roman" w:cs="Times New Roman"/>
                <w:bCs/>
                <w:lang w:val="en-GB" w:eastAsia="ko-KR"/>
              </w:rPr>
              <w:t>We don’t agree with UE capable of re-starting DM-RS, and “</w:t>
            </w:r>
            <w:r w:rsidRPr="007D5798">
              <w:rPr>
                <w:rFonts w:ascii="Times New Roman" w:eastAsia="宋体" w:hAnsi="Times New Roman" w:hint="eastAsia"/>
                <w:szCs w:val="21"/>
              </w:rPr>
              <w:t xml:space="preserve">For </w:t>
            </w:r>
            <w:r w:rsidRPr="007D5798">
              <w:rPr>
                <w:rFonts w:ascii="Times New Roman" w:eastAsia="宋体" w:hAnsi="Times New Roman"/>
                <w:szCs w:val="21"/>
              </w:rPr>
              <w:t>UE capable of restarting DM-RS bundling</w:t>
            </w:r>
            <w:r>
              <w:rPr>
                <w:rFonts w:ascii="Times New Roman" w:eastAsia="宋体" w:hAnsi="Times New Roman"/>
                <w:szCs w:val="21"/>
              </w:rPr>
              <w:t>” should be removed in both options.</w:t>
            </w:r>
          </w:p>
          <w:p w14:paraId="6B9A945A" w14:textId="1B6D30E8"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FL’s proposal to down-select between the two options with the above change, and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w:t>
            </w:r>
          </w:p>
        </w:tc>
      </w:tr>
      <w:tr w:rsidR="00F502CB" w14:paraId="314C1CEB" w14:textId="77777777" w:rsidTr="00947F12">
        <w:trPr>
          <w:trHeight w:val="419"/>
          <w:jc w:val="center"/>
        </w:trPr>
        <w:tc>
          <w:tcPr>
            <w:tcW w:w="1220" w:type="dxa"/>
            <w:shd w:val="clear" w:color="auto" w:fill="auto"/>
            <w:vAlign w:val="center"/>
          </w:tcPr>
          <w:p w14:paraId="5A15964F" w14:textId="77777777" w:rsidR="00F502CB" w:rsidRPr="00AE03C5"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09342A6C" w14:textId="4857DE06"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2.</w:t>
            </w:r>
            <w:r w:rsidR="00AE03C5">
              <w:rPr>
                <w:rFonts w:ascii="Times New Roman" w:hAnsi="Times New Roman" w:cs="Times New Roman"/>
                <w:bCs/>
                <w:lang w:val="en-GB"/>
              </w:rPr>
              <w:t xml:space="preserve"> As Nokia commented, we also wonder if any technical reason for excluding the useful case shown in the figure above.</w:t>
            </w:r>
          </w:p>
        </w:tc>
      </w:tr>
      <w:tr w:rsidR="00365025" w14:paraId="4DD6351B" w14:textId="77777777" w:rsidTr="00947F12">
        <w:trPr>
          <w:trHeight w:val="419"/>
          <w:jc w:val="center"/>
        </w:trPr>
        <w:tc>
          <w:tcPr>
            <w:tcW w:w="1220" w:type="dxa"/>
            <w:shd w:val="clear" w:color="auto" w:fill="auto"/>
            <w:vAlign w:val="center"/>
          </w:tcPr>
          <w:p w14:paraId="4D3FB5BC" w14:textId="3D2D3D98" w:rsidR="00365025" w:rsidRDefault="00365025" w:rsidP="00365025">
            <w:pPr>
              <w:jc w:val="center"/>
              <w:rPr>
                <w:rFonts w:ascii="Times New Roman" w:hAnsi="Times New Roman" w:cs="Times New Roman"/>
                <w:bCs/>
                <w:lang w:val="en-GB"/>
              </w:rPr>
            </w:pPr>
            <w:r w:rsidRPr="00365025">
              <w:rPr>
                <w:rFonts w:ascii="Times New Roman" w:hAnsi="Times New Roman" w:cs="Times New Roman"/>
                <w:bCs/>
                <w:lang w:val="en-GB"/>
              </w:rPr>
              <w:t>InterDigital</w:t>
            </w:r>
          </w:p>
        </w:tc>
        <w:tc>
          <w:tcPr>
            <w:tcW w:w="8257" w:type="dxa"/>
            <w:shd w:val="clear" w:color="auto" w:fill="auto"/>
            <w:vAlign w:val="center"/>
          </w:tcPr>
          <w:p w14:paraId="202BDD51" w14:textId="7392D3CD" w:rsidR="00365025" w:rsidRDefault="00365025" w:rsidP="00365025">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Type B repetition, for Option 2, in the following sentence, “</w:t>
            </w: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 xml:space="preserve">for PUSCH transmission after the event violates power consistency and phase continuity”, does the “first available symbol for PUSCH transmission” mean the first symbol of next available actual/nominal repetition? </w:t>
            </w:r>
          </w:p>
        </w:tc>
      </w:tr>
      <w:tr w:rsidR="00EF6524" w14:paraId="66184A0E" w14:textId="77777777" w:rsidTr="00947F12">
        <w:trPr>
          <w:trHeight w:val="419"/>
          <w:jc w:val="center"/>
        </w:trPr>
        <w:tc>
          <w:tcPr>
            <w:tcW w:w="1220" w:type="dxa"/>
            <w:shd w:val="clear" w:color="auto" w:fill="auto"/>
            <w:vAlign w:val="center"/>
          </w:tcPr>
          <w:p w14:paraId="5AA4123B" w14:textId="68F1C9D6" w:rsidR="00EF6524" w:rsidRPr="00365025" w:rsidRDefault="00EF6524" w:rsidP="00EF6524">
            <w:pPr>
              <w:jc w:val="center"/>
              <w:rPr>
                <w:rFonts w:ascii="Times New Roman" w:hAnsi="Times New Roman" w:cs="Times New Roman"/>
                <w:bCs/>
                <w:lang w:val="en-GB"/>
              </w:rPr>
            </w:pPr>
            <w:r>
              <w:rPr>
                <w:rFonts w:ascii="Times New Roman" w:eastAsia="Malgun Gothic" w:hAnsi="Times New Roman" w:cs="Times New Roman"/>
                <w:bCs/>
                <w:lang w:val="en-GB" w:eastAsia="ko-KR"/>
              </w:rPr>
              <w:t>QC</w:t>
            </w:r>
          </w:p>
        </w:tc>
        <w:tc>
          <w:tcPr>
            <w:tcW w:w="8257" w:type="dxa"/>
            <w:shd w:val="clear" w:color="auto" w:fill="auto"/>
            <w:vAlign w:val="center"/>
          </w:tcPr>
          <w:p w14:paraId="635C46E2" w14:textId="1ED90AF5" w:rsidR="00EF6524" w:rsidRDefault="00EF6524"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Fine with the proposal. Nokia makes a good point. </w:t>
            </w:r>
          </w:p>
        </w:tc>
      </w:tr>
      <w:tr w:rsidR="00E16A6F" w14:paraId="5FC77B14" w14:textId="77777777" w:rsidTr="00947F12">
        <w:trPr>
          <w:trHeight w:val="419"/>
          <w:jc w:val="center"/>
        </w:trPr>
        <w:tc>
          <w:tcPr>
            <w:tcW w:w="1220" w:type="dxa"/>
            <w:shd w:val="clear" w:color="auto" w:fill="auto"/>
            <w:vAlign w:val="center"/>
          </w:tcPr>
          <w:p w14:paraId="0C4D4327" w14:textId="1C1F2EBA" w:rsidR="00E16A6F" w:rsidRDefault="00E16A6F"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0B15D636" w14:textId="3EA2554C" w:rsidR="00E16A6F" w:rsidRDefault="00E16A6F"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the proposal</w:t>
            </w:r>
          </w:p>
        </w:tc>
      </w:tr>
      <w:tr w:rsidR="007F3F7A" w14:paraId="15F5C4C2" w14:textId="77777777" w:rsidTr="00947F12">
        <w:trPr>
          <w:trHeight w:val="419"/>
          <w:jc w:val="center"/>
        </w:trPr>
        <w:tc>
          <w:tcPr>
            <w:tcW w:w="1220" w:type="dxa"/>
            <w:shd w:val="clear" w:color="auto" w:fill="auto"/>
            <w:vAlign w:val="center"/>
          </w:tcPr>
          <w:p w14:paraId="60657431" w14:textId="193B2C53" w:rsidR="007F3F7A" w:rsidRPr="007F3F7A" w:rsidRDefault="007F3F7A" w:rsidP="00EF652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2F27690C" w14:textId="3E32FDF9" w:rsidR="007F3F7A" w:rsidRPr="007F3F7A" w:rsidRDefault="007F3F7A" w:rsidP="00EF6524">
            <w:pPr>
              <w:rPr>
                <w:rFonts w:ascii="Times New Roman" w:hAnsi="Times New Roman" w:cs="Times New Roman"/>
                <w:bCs/>
                <w:lang w:val="en-GB"/>
              </w:rPr>
            </w:pPr>
            <w:r>
              <w:rPr>
                <w:rFonts w:ascii="Times New Roman" w:hAnsi="Times New Roman" w:cs="Times New Roman"/>
                <w:bCs/>
                <w:lang w:val="en-GB"/>
              </w:rPr>
              <w:t>It seems no concerns on proposal 8.</w:t>
            </w:r>
          </w:p>
        </w:tc>
      </w:tr>
    </w:tbl>
    <w:p w14:paraId="61531123" w14:textId="77777777" w:rsidR="00AC76A7" w:rsidRDefault="00AC76A7"/>
    <w:p w14:paraId="4AC554E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p w14:paraId="0F576FC0"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eastAsia="en-US"/>
        </w:rPr>
        <w:t>F</w:t>
      </w:r>
      <w:r>
        <w:rPr>
          <w:rFonts w:ascii="Times New Roman" w:eastAsia="宋体" w:hAnsi="Times New Roman" w:cs="Times New Roman"/>
          <w:b/>
          <w:kern w:val="0"/>
          <w:szCs w:val="21"/>
          <w:lang w:val="en-GB" w:eastAsia="en-US"/>
        </w:rPr>
        <w:t>L comments:</w:t>
      </w:r>
      <w:r>
        <w:rPr>
          <w:rFonts w:ascii="Times New Roman" w:eastAsia="宋体" w:hAnsi="Times New Roman" w:cs="Times New Roman"/>
          <w:kern w:val="0"/>
          <w:szCs w:val="21"/>
        </w:rPr>
        <w:t xml:space="preserve"> Regarding the events, since there are quite a number of events, companies are encouraged to answer following questions.</w:t>
      </w:r>
    </w:p>
    <w:p w14:paraId="2866CAF4" w14:textId="77777777" w:rsidR="00AC76A7" w:rsidRDefault="00560AD4">
      <w:pPr>
        <w:rPr>
          <w:rFonts w:ascii="Times New Roman" w:hAnsi="Times New Roman" w:cs="Times New Roman"/>
          <w:bCs/>
        </w:rPr>
      </w:pPr>
      <w:r>
        <w:rPr>
          <w:rFonts w:ascii="Times New Roman" w:eastAsia="宋体" w:hAnsi="Times New Roman" w:cs="Times New Roman"/>
          <w:b/>
          <w:kern w:val="0"/>
          <w:szCs w:val="21"/>
        </w:rPr>
        <w:t>Q1:</w:t>
      </w:r>
      <w:r>
        <w:rPr>
          <w:rFonts w:ascii="Times New Roman" w:eastAsia="宋体" w:hAnsi="Times New Roman" w:cs="Times New Roman"/>
          <w:kern w:val="0"/>
          <w:szCs w:val="21"/>
        </w:rPr>
        <w:t xml:space="preserve"> Whether all events need to be explicitly listed, or we can </w:t>
      </w:r>
      <w:r>
        <w:rPr>
          <w:rFonts w:ascii="Times New Roman" w:hAnsi="Times New Roman" w:cs="Times New Roman" w:hint="eastAsia"/>
          <w:bCs/>
        </w:rPr>
        <w:t>make it more general to avoid missing any events, e.g., events due to dropping/cancellation based on Rel-16 collision rules, and FFS Rel-17 collision rules</w:t>
      </w:r>
      <w:r>
        <w:rPr>
          <w:rFonts w:ascii="Times New Roman" w:hAnsi="Times New Roman" w:cs="Times New Roman"/>
          <w:bCs/>
        </w:rPr>
        <w:t xml:space="preserve">, as suggested by </w:t>
      </w:r>
      <w:r>
        <w:rPr>
          <w:rFonts w:ascii="Times New Roman" w:hAnsi="Times New Roman" w:cs="Times New Roman"/>
          <w:bCs/>
        </w:rPr>
        <w:lastRenderedPageBreak/>
        <w:t>ZTE</w:t>
      </w:r>
      <w:r>
        <w:rPr>
          <w:rFonts w:ascii="Times New Roman" w:hAnsi="Times New Roman" w:cs="Times New Roman" w:hint="eastAsia"/>
          <w:bCs/>
        </w:rPr>
        <w:t>.</w:t>
      </w:r>
      <w:r>
        <w:rPr>
          <w:rFonts w:ascii="Times New Roman" w:hAnsi="Times New Roman" w:cs="Times New Roman"/>
          <w:bCs/>
        </w:rPr>
        <w:t xml:space="preserve"> </w:t>
      </w:r>
    </w:p>
    <w:p w14:paraId="0A84C0F2" w14:textId="77777777" w:rsidR="00AC76A7" w:rsidRDefault="00560AD4">
      <w:pPr>
        <w:rPr>
          <w:rFonts w:ascii="Times New Roman" w:hAnsi="Times New Roman" w:cs="Times New Roman"/>
          <w:bCs/>
        </w:rPr>
      </w:pPr>
      <w:r>
        <w:rPr>
          <w:rFonts w:ascii="Times New Roman" w:hAnsi="Times New Roman" w:cs="Times New Roman"/>
          <w:b/>
          <w:bCs/>
        </w:rPr>
        <w:t>Q2</w:t>
      </w:r>
      <w:r>
        <w:rPr>
          <w:rFonts w:ascii="Times New Roman" w:hAnsi="Times New Roman" w:cs="Times New Roman"/>
          <w:bCs/>
        </w:rPr>
        <w:t>: If we consider the general method, which additional events that are not covered by existing rules should be considered?</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1BFE12C7" w14:textId="77777777">
        <w:trPr>
          <w:trHeight w:val="409"/>
          <w:jc w:val="center"/>
        </w:trPr>
        <w:tc>
          <w:tcPr>
            <w:tcW w:w="1220" w:type="dxa"/>
            <w:shd w:val="clear" w:color="auto" w:fill="auto"/>
            <w:vAlign w:val="center"/>
          </w:tcPr>
          <w:p w14:paraId="21EAB04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379354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B00E256" w14:textId="77777777">
        <w:trPr>
          <w:trHeight w:val="409"/>
          <w:jc w:val="center"/>
        </w:trPr>
        <w:tc>
          <w:tcPr>
            <w:tcW w:w="1220" w:type="dxa"/>
            <w:shd w:val="clear" w:color="auto" w:fill="auto"/>
            <w:vAlign w:val="center"/>
          </w:tcPr>
          <w:p w14:paraId="7D232D49"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498D574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w:t>
            </w:r>
            <w:r>
              <w:rPr>
                <w:rFonts w:ascii="Times New Roman" w:eastAsia="Malgun Gothic" w:hAnsi="Times New Roman" w:cs="Times New Roman"/>
                <w:bCs/>
                <w:lang w:val="en-GB" w:eastAsia="ko-KR"/>
              </w:rPr>
              <w:t>1: All events are no need to be explicitly listed.</w:t>
            </w:r>
          </w:p>
          <w:p w14:paraId="4E5A587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w:t>
            </w:r>
            <w:r>
              <w:rPr>
                <w:rFonts w:ascii="Times New Roman" w:eastAsia="Malgun Gothic" w:hAnsi="Times New Roman" w:cs="Times New Roman"/>
                <w:bCs/>
                <w:lang w:val="en-GB" w:eastAsia="ko-KR"/>
              </w:rPr>
              <w:t>2: Common rule can cover all events.</w:t>
            </w:r>
          </w:p>
        </w:tc>
      </w:tr>
      <w:tr w:rsidR="00AC76A7" w14:paraId="08DB1E35" w14:textId="77777777">
        <w:trPr>
          <w:trHeight w:val="419"/>
          <w:jc w:val="center"/>
        </w:trPr>
        <w:tc>
          <w:tcPr>
            <w:tcW w:w="1220" w:type="dxa"/>
            <w:shd w:val="clear" w:color="auto" w:fill="auto"/>
            <w:vAlign w:val="center"/>
          </w:tcPr>
          <w:p w14:paraId="6BF7E8E9" w14:textId="098626E7" w:rsidR="00AC76A7" w:rsidRDefault="007C4294">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20AF3399" w14:textId="77777777" w:rsidR="00AC76A7" w:rsidRDefault="00560AD4">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 xml:space="preserve">Q1: Events can be a general description if there is no ambiguity </w:t>
            </w:r>
          </w:p>
          <w:p w14:paraId="7C5B3F48" w14:textId="77777777" w:rsidR="00AC76A7" w:rsidRDefault="00560AD4">
            <w:pPr>
              <w:adjustRightInd w:val="0"/>
              <w:snapToGrid w:val="0"/>
              <w:spacing w:after="0" w:line="240" w:lineRule="auto"/>
              <w:rPr>
                <w:rFonts w:ascii="Times New Roman" w:hAnsi="Times New Roman" w:cs="Times New Roman"/>
                <w:bCs/>
                <w:lang w:val="en-GB"/>
              </w:rPr>
            </w:pPr>
            <w:r>
              <w:rPr>
                <w:rFonts w:ascii="Times New Roman" w:hAnsi="Times New Roman" w:cs="Times New Roman" w:hint="eastAsia"/>
                <w:bCs/>
                <w:lang w:val="en-GB"/>
              </w:rPr>
              <w:t>.</w:t>
            </w:r>
          </w:p>
          <w:p w14:paraId="5397B107" w14:textId="77777777" w:rsidR="00AC76A7" w:rsidRDefault="00560AD4">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Q2: The events can generally be characterized as follows, at least including</w:t>
            </w:r>
          </w:p>
          <w:p w14:paraId="7D6F4DC1" w14:textId="77777777" w:rsidR="00AC76A7" w:rsidRDefault="00560AD4">
            <w:pPr>
              <w:pStyle w:val="af8"/>
              <w:numPr>
                <w:ilvl w:val="0"/>
                <w:numId w:val="8"/>
              </w:numPr>
              <w:spacing w:after="0" w:line="240" w:lineRule="auto"/>
              <w:ind w:firstLineChars="0"/>
              <w:rPr>
                <w:bCs/>
                <w:lang w:val="en-GB"/>
              </w:rPr>
            </w:pPr>
            <w:r>
              <w:rPr>
                <w:bCs/>
                <w:lang w:val="en-GB" w:eastAsia="zh-CN"/>
              </w:rPr>
              <w:t>Collision in rel-15/16/</w:t>
            </w:r>
            <w:r>
              <w:rPr>
                <w:rFonts w:hint="eastAsia"/>
                <w:bCs/>
                <w:lang w:val="en-GB" w:eastAsia="zh-CN"/>
              </w:rPr>
              <w:t>[</w:t>
            </w:r>
            <w:r>
              <w:rPr>
                <w:bCs/>
                <w:lang w:val="en-GB" w:eastAsia="zh-CN"/>
              </w:rPr>
              <w:t>17], e.g. dropping, cancellation, power change due to simultaneous transmission in multiple CCs, in rel-15/16</w:t>
            </w:r>
          </w:p>
          <w:p w14:paraId="3206DAC0" w14:textId="77777777" w:rsidR="00AC76A7" w:rsidRDefault="00560AD4">
            <w:pPr>
              <w:pStyle w:val="af8"/>
              <w:numPr>
                <w:ilvl w:val="0"/>
                <w:numId w:val="8"/>
              </w:numPr>
              <w:spacing w:after="0" w:line="240" w:lineRule="auto"/>
              <w:ind w:firstLineChars="0"/>
              <w:rPr>
                <w:bCs/>
                <w:lang w:val="en-GB"/>
              </w:rPr>
            </w:pPr>
            <w:r>
              <w:rPr>
                <w:rFonts w:hint="eastAsia"/>
                <w:bCs/>
                <w:lang w:val="en-GB" w:eastAsia="zh-CN"/>
              </w:rPr>
              <w:t>D</w:t>
            </w:r>
            <w:r>
              <w:rPr>
                <w:bCs/>
                <w:lang w:val="en-GB" w:eastAsia="zh-CN"/>
              </w:rPr>
              <w:t>L reception</w:t>
            </w:r>
          </w:p>
          <w:p w14:paraId="4C02D87B" w14:textId="77777777" w:rsidR="00AC76A7" w:rsidRDefault="00560AD4">
            <w:pPr>
              <w:pStyle w:val="af8"/>
              <w:numPr>
                <w:ilvl w:val="0"/>
                <w:numId w:val="8"/>
              </w:numPr>
              <w:spacing w:after="0" w:line="240" w:lineRule="auto"/>
              <w:ind w:firstLineChars="0"/>
              <w:rPr>
                <w:bCs/>
                <w:lang w:val="en-GB"/>
              </w:rPr>
            </w:pPr>
            <w:r>
              <w:rPr>
                <w:bCs/>
                <w:lang w:val="en-GB" w:eastAsia="zh-CN"/>
              </w:rPr>
              <w:t>Other UL transmission in between repetition</w:t>
            </w:r>
          </w:p>
          <w:p w14:paraId="2437D3A2" w14:textId="24C1AE45" w:rsidR="00AC76A7" w:rsidRDefault="00560AD4">
            <w:pPr>
              <w:pStyle w:val="af8"/>
              <w:numPr>
                <w:ilvl w:val="0"/>
                <w:numId w:val="8"/>
              </w:numPr>
              <w:spacing w:after="0" w:line="240" w:lineRule="auto"/>
              <w:ind w:firstLineChars="0"/>
              <w:rPr>
                <w:bCs/>
                <w:lang w:val="en-GB"/>
              </w:rPr>
            </w:pPr>
            <w:r>
              <w:rPr>
                <w:bCs/>
                <w:lang w:val="en-GB" w:eastAsia="zh-CN"/>
              </w:rPr>
              <w:t>Beam switchin</w:t>
            </w:r>
          </w:p>
          <w:p w14:paraId="0CBEA560" w14:textId="77777777" w:rsidR="00AC76A7" w:rsidRDefault="00560AD4">
            <w:pPr>
              <w:pStyle w:val="af8"/>
              <w:numPr>
                <w:ilvl w:val="0"/>
                <w:numId w:val="8"/>
              </w:numPr>
              <w:spacing w:after="0" w:line="240" w:lineRule="auto"/>
              <w:ind w:firstLineChars="0"/>
              <w:rPr>
                <w:bCs/>
                <w:lang w:val="en-GB"/>
              </w:rPr>
            </w:pPr>
            <w:r>
              <w:rPr>
                <w:rFonts w:hint="eastAsia"/>
                <w:bCs/>
                <w:lang w:val="en-GB"/>
              </w:rPr>
              <w:t>G</w:t>
            </w:r>
            <w:r>
              <w:rPr>
                <w:bCs/>
                <w:lang w:val="en-GB"/>
              </w:rPr>
              <w:t>ap more than 13 symbols.</w:t>
            </w:r>
          </w:p>
        </w:tc>
      </w:tr>
      <w:tr w:rsidR="00AC76A7" w14:paraId="554C3E33" w14:textId="77777777">
        <w:trPr>
          <w:trHeight w:val="409"/>
          <w:jc w:val="center"/>
        </w:trPr>
        <w:tc>
          <w:tcPr>
            <w:tcW w:w="1220" w:type="dxa"/>
            <w:shd w:val="clear" w:color="auto" w:fill="auto"/>
            <w:vAlign w:val="center"/>
          </w:tcPr>
          <w:p w14:paraId="592291EC"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E44ED31"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to make it more general as much as possible.</w:t>
            </w:r>
          </w:p>
        </w:tc>
      </w:tr>
      <w:tr w:rsidR="00AC76A7" w14:paraId="2FD99356" w14:textId="77777777">
        <w:trPr>
          <w:trHeight w:val="409"/>
          <w:jc w:val="center"/>
        </w:trPr>
        <w:tc>
          <w:tcPr>
            <w:tcW w:w="1220" w:type="dxa"/>
            <w:shd w:val="clear" w:color="auto" w:fill="auto"/>
            <w:vAlign w:val="center"/>
          </w:tcPr>
          <w:p w14:paraId="68FB1CB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48991C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Q1: OK with the suggestion to make it general as much as possible. </w:t>
            </w:r>
          </w:p>
          <w:p w14:paraId="2CAACF2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Q2: At least, if TPC/TA command are regarded as an event (still discussing in the next section), they should be additionally captured.</w:t>
            </w:r>
          </w:p>
        </w:tc>
      </w:tr>
      <w:tr w:rsidR="00AC76A7" w14:paraId="4E10C7A0" w14:textId="77777777">
        <w:trPr>
          <w:trHeight w:val="409"/>
          <w:jc w:val="center"/>
        </w:trPr>
        <w:tc>
          <w:tcPr>
            <w:tcW w:w="1220" w:type="dxa"/>
            <w:shd w:val="clear" w:color="auto" w:fill="auto"/>
            <w:vAlign w:val="center"/>
          </w:tcPr>
          <w:p w14:paraId="48F61C5D"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4AAF8A0"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It would be safer approach to make general rule to avoid missing events. In that perspective, we think event should be classified by time duration of it. For example, any kind of DL monitoring/reception and other UL transmission needs at least one slot and transmit power change, TA and TPC adjustment do not need a slot.</w:t>
            </w:r>
          </w:p>
        </w:tc>
      </w:tr>
      <w:tr w:rsidR="00AC76A7" w14:paraId="65DBDD15" w14:textId="77777777">
        <w:trPr>
          <w:trHeight w:val="409"/>
          <w:jc w:val="center"/>
        </w:trPr>
        <w:tc>
          <w:tcPr>
            <w:tcW w:w="1220" w:type="dxa"/>
            <w:shd w:val="clear" w:color="auto" w:fill="auto"/>
            <w:vAlign w:val="center"/>
          </w:tcPr>
          <w:p w14:paraId="74C7131F"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14358FD7" w14:textId="77777777" w:rsidR="00AC76A7" w:rsidRDefault="00560AD4">
            <w:pPr>
              <w:rPr>
                <w:rFonts w:ascii="Times New Roman" w:eastAsia="宋体" w:hAnsi="Times New Roman" w:cs="Times New Roman"/>
                <w:kern w:val="0"/>
                <w:szCs w:val="21"/>
              </w:rPr>
            </w:pPr>
            <w:r>
              <w:rPr>
                <w:rFonts w:ascii="Times New Roman" w:eastAsia="MS Mincho" w:hAnsi="Times New Roman" w:cs="Times New Roman" w:hint="eastAsia"/>
                <w:bCs/>
                <w:lang w:val="en-GB" w:eastAsia="ja-JP"/>
              </w:rPr>
              <w:t>B</w:t>
            </w:r>
            <w:r>
              <w:rPr>
                <w:rFonts w:ascii="Times New Roman" w:eastAsia="MS Mincho" w:hAnsi="Times New Roman" w:cs="Times New Roman"/>
                <w:bCs/>
                <w:lang w:val="en-GB" w:eastAsia="ja-JP"/>
              </w:rPr>
              <w:t xml:space="preserve">efore listing all events, whether/how to use the 2-step procedure framework of </w:t>
            </w:r>
            <w:r>
              <w:rPr>
                <w:rFonts w:ascii="Times New Roman" w:eastAsia="宋体" w:hAnsi="Times New Roman" w:cs="Times New Roman" w:hint="eastAsia"/>
                <w:kern w:val="0"/>
                <w:szCs w:val="21"/>
              </w:rPr>
              <w:t>PUSCH repetition Type A defined in AI 8.8.1.1</w:t>
            </w:r>
            <w:r>
              <w:rPr>
                <w:rFonts w:ascii="Times New Roman" w:eastAsia="宋体" w:hAnsi="Times New Roman" w:cs="Times New Roman"/>
                <w:kern w:val="0"/>
                <w:szCs w:val="21"/>
              </w:rPr>
              <w:t xml:space="preserve"> should be concluded. Our preference is to reuse it. Then multiple of listed events could be resolved smoothly.</w:t>
            </w:r>
          </w:p>
        </w:tc>
      </w:tr>
      <w:tr w:rsidR="00AC76A7" w14:paraId="4835B874" w14:textId="77777777">
        <w:trPr>
          <w:trHeight w:val="409"/>
          <w:jc w:val="center"/>
        </w:trPr>
        <w:tc>
          <w:tcPr>
            <w:tcW w:w="1220" w:type="dxa"/>
            <w:shd w:val="clear" w:color="auto" w:fill="auto"/>
            <w:vAlign w:val="center"/>
          </w:tcPr>
          <w:p w14:paraId="3EBD4E63"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7F750B0C"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At least the basic events that have been identified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of discussion can be explicitly listed, to make it clear. We can then cover the potential remaining events by a generic term.</w:t>
            </w:r>
          </w:p>
        </w:tc>
      </w:tr>
      <w:tr w:rsidR="00AC76A7" w14:paraId="58EFE82A" w14:textId="77777777">
        <w:trPr>
          <w:trHeight w:val="409"/>
          <w:jc w:val="center"/>
        </w:trPr>
        <w:tc>
          <w:tcPr>
            <w:tcW w:w="1220" w:type="dxa"/>
            <w:shd w:val="clear" w:color="auto" w:fill="auto"/>
            <w:vAlign w:val="center"/>
          </w:tcPr>
          <w:p w14:paraId="4FF225F6" w14:textId="77777777" w:rsidR="00AC76A7" w:rsidRDefault="00560AD4">
            <w:pP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17A736D2" w14:textId="77777777" w:rsidR="00AC76A7" w:rsidRDefault="00560AD4">
            <w:pPr>
              <w:rPr>
                <w:rFonts w:ascii="Times New Roman" w:hAnsi="Times New Roman" w:cs="Times New Roman"/>
                <w:bCs/>
              </w:rPr>
            </w:pPr>
            <w:r>
              <w:rPr>
                <w:rFonts w:ascii="Times New Roman" w:hAnsi="Times New Roman" w:cs="Times New Roman" w:hint="eastAsia"/>
                <w:bCs/>
              </w:rPr>
              <w:t xml:space="preserve">Q1: Making it general seems sufficient, and can save our time for discussing each event. If needed, we can make the general events as WA, and we can come back to a specific even if any critical issues identified later. </w:t>
            </w:r>
          </w:p>
          <w:p w14:paraId="04EED1B6" w14:textId="77777777" w:rsidR="00AC76A7" w:rsidRDefault="00560AD4">
            <w:pPr>
              <w:rPr>
                <w:rFonts w:ascii="Times New Roman" w:hAnsi="Times New Roman" w:cs="Times New Roman"/>
                <w:bCs/>
              </w:rPr>
            </w:pPr>
            <w:r>
              <w:rPr>
                <w:rFonts w:ascii="Times New Roman" w:hAnsi="Times New Roman" w:cs="Times New Roman" w:hint="eastAsia"/>
                <w:bCs/>
              </w:rPr>
              <w:t xml:space="preserve">Q2: Ok with the list from vivo. </w:t>
            </w:r>
          </w:p>
        </w:tc>
      </w:tr>
      <w:tr w:rsidR="007C4294" w14:paraId="1ABCD971" w14:textId="77777777">
        <w:trPr>
          <w:trHeight w:val="409"/>
          <w:jc w:val="center"/>
        </w:trPr>
        <w:tc>
          <w:tcPr>
            <w:tcW w:w="1220" w:type="dxa"/>
            <w:shd w:val="clear" w:color="auto" w:fill="auto"/>
            <w:vAlign w:val="center"/>
          </w:tcPr>
          <w:p w14:paraId="0B38639B" w14:textId="10085740" w:rsidR="007C4294" w:rsidRDefault="007C4294">
            <w:pP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6790455B" w14:textId="77777777" w:rsidR="007C4294" w:rsidRDefault="007C4294">
            <w:pPr>
              <w:rPr>
                <w:rFonts w:ascii="Times New Roman" w:hAnsi="Times New Roman" w:cs="Times New Roman"/>
                <w:bCs/>
              </w:rPr>
            </w:pPr>
            <w:r>
              <w:rPr>
                <w:rFonts w:ascii="Times New Roman" w:hAnsi="Times New Roman" w:cs="Times New Roman"/>
                <w:bCs/>
              </w:rPr>
              <w:t>Q1: not sure whether we can make a general statement of the event. Even we can say “</w:t>
            </w:r>
            <w:r>
              <w:rPr>
                <w:rFonts w:ascii="Times New Roman" w:hAnsi="Times New Roman" w:cs="Times New Roman" w:hint="eastAsia"/>
                <w:bCs/>
              </w:rPr>
              <w:t>dropping/cancellation based on Rel-16 collision rules</w:t>
            </w:r>
            <w:r>
              <w:rPr>
                <w:rFonts w:ascii="Times New Roman" w:hAnsi="Times New Roman" w:cs="Times New Roman"/>
                <w:bCs/>
              </w:rPr>
              <w:t>”, we still need to define some events for TDW determination in Rel17, e.g., as RAN4 mentioned.</w:t>
            </w:r>
          </w:p>
          <w:p w14:paraId="0D51EB4E" w14:textId="483D025B" w:rsidR="007C4294" w:rsidRDefault="007C4294">
            <w:pPr>
              <w:rPr>
                <w:rFonts w:ascii="Times New Roman" w:hAnsi="Times New Roman" w:cs="Times New Roman"/>
                <w:bCs/>
              </w:rPr>
            </w:pPr>
            <w:r>
              <w:rPr>
                <w:rFonts w:ascii="Times New Roman" w:hAnsi="Times New Roman" w:cs="Times New Roman"/>
                <w:bCs/>
              </w:rPr>
              <w:t xml:space="preserve"> </w:t>
            </w:r>
          </w:p>
        </w:tc>
      </w:tr>
      <w:tr w:rsidR="00E32114" w14:paraId="77BCB27B" w14:textId="77777777">
        <w:trPr>
          <w:trHeight w:val="409"/>
          <w:jc w:val="center"/>
        </w:trPr>
        <w:tc>
          <w:tcPr>
            <w:tcW w:w="1220" w:type="dxa"/>
            <w:shd w:val="clear" w:color="auto" w:fill="auto"/>
            <w:vAlign w:val="center"/>
          </w:tcPr>
          <w:p w14:paraId="39CAFF49" w14:textId="0440B258" w:rsidR="00E32114" w:rsidRDefault="00E32114" w:rsidP="00E32114">
            <w:pPr>
              <w:rPr>
                <w:rFonts w:ascii="Times New Roman" w:eastAsia="宋体" w:hAnsi="Times New Roman" w:cs="Times New Roman"/>
                <w:bCs/>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41067BC3" w14:textId="77777777"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Q1: We are okay to generalize the listed events,</w:t>
            </w:r>
            <w:r>
              <w:rPr>
                <w:rFonts w:ascii="Times New Roman" w:hAnsi="Times New Roman" w:cs="Times New Roman" w:hint="eastAsia"/>
                <w:bCs/>
              </w:rPr>
              <w:t xml:space="preserve"> e.g., events due to dropping/cancellation based on Rel-16 collision rules, and FFS Rel-17 collision rules</w:t>
            </w:r>
            <w:r>
              <w:rPr>
                <w:rFonts w:ascii="Times New Roman" w:hAnsi="Times New Roman" w:cs="Times New Roman"/>
                <w:bCs/>
              </w:rPr>
              <w:t>.</w:t>
            </w:r>
          </w:p>
          <w:p w14:paraId="3BB05BC0" w14:textId="30C6BE9C" w:rsidR="00E32114" w:rsidRDefault="00E32114" w:rsidP="00E32114">
            <w:pPr>
              <w:rPr>
                <w:rFonts w:ascii="Times New Roman" w:hAnsi="Times New Roman" w:cs="Times New Roman"/>
                <w:bCs/>
              </w:rPr>
            </w:pPr>
            <w:r>
              <w:rPr>
                <w:rFonts w:ascii="Times New Roman" w:hAnsi="Times New Roman" w:cs="Times New Roman"/>
                <w:bCs/>
              </w:rPr>
              <w:t>Q2: Another</w:t>
            </w:r>
            <w:r w:rsidRPr="003001C0">
              <w:rPr>
                <w:rFonts w:ascii="Times New Roman" w:eastAsia="宋体" w:hAnsi="Times New Roman" w:cs="Times New Roman"/>
                <w:kern w:val="0"/>
                <w:szCs w:val="21"/>
              </w:rPr>
              <w:t xml:space="preserve"> uplink transmission </w:t>
            </w:r>
            <w:r>
              <w:rPr>
                <w:rFonts w:ascii="Times New Roman" w:eastAsia="宋体" w:hAnsi="Times New Roman" w:cs="Times New Roman"/>
                <w:kern w:val="0"/>
                <w:szCs w:val="21"/>
              </w:rPr>
              <w:t>between PUSCH repetitions can be considered an</w:t>
            </w:r>
            <w:r w:rsidRPr="003001C0">
              <w:rPr>
                <w:rFonts w:ascii="Times New Roman" w:eastAsia="宋体" w:hAnsi="Times New Roman" w:cs="Times New Roman"/>
                <w:kern w:val="0"/>
                <w:szCs w:val="21"/>
              </w:rPr>
              <w:t xml:space="preserve"> event</w:t>
            </w:r>
            <w:r>
              <w:rPr>
                <w:rFonts w:ascii="Times New Roman" w:eastAsia="宋体" w:hAnsi="Times New Roman" w:cs="Times New Roman"/>
                <w:kern w:val="0"/>
                <w:szCs w:val="21"/>
              </w:rPr>
              <w:t xml:space="preserve">. </w:t>
            </w:r>
          </w:p>
        </w:tc>
      </w:tr>
      <w:tr w:rsidR="00F502CB" w14:paraId="47E43E5E" w14:textId="77777777" w:rsidTr="00947F12">
        <w:trPr>
          <w:trHeight w:val="419"/>
          <w:jc w:val="center"/>
        </w:trPr>
        <w:tc>
          <w:tcPr>
            <w:tcW w:w="1220" w:type="dxa"/>
            <w:shd w:val="clear" w:color="auto" w:fill="auto"/>
            <w:vAlign w:val="center"/>
          </w:tcPr>
          <w:p w14:paraId="54EAF2D8" w14:textId="77777777" w:rsidR="00F502CB" w:rsidRPr="00CF318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54733AA9" w14:textId="5CB7A80D"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w:t>
            </w:r>
            <w:r w:rsidR="00CF3182">
              <w:rPr>
                <w:rFonts w:ascii="Times New Roman" w:hAnsi="Times New Roman" w:cs="Times New Roman"/>
                <w:bCs/>
                <w:lang w:val="en-GB"/>
              </w:rPr>
              <w:t xml:space="preserve">If a general description can be precise enough, then </w:t>
            </w:r>
            <w:r>
              <w:rPr>
                <w:rFonts w:ascii="Times New Roman" w:hAnsi="Times New Roman" w:cs="Times New Roman"/>
                <w:bCs/>
                <w:lang w:val="en-GB"/>
              </w:rPr>
              <w:t>no need to explicitly list</w:t>
            </w:r>
            <w:r w:rsidR="00CF3182">
              <w:rPr>
                <w:rFonts w:ascii="Times New Roman" w:hAnsi="Times New Roman" w:cs="Times New Roman"/>
                <w:bCs/>
                <w:lang w:val="en-GB"/>
              </w:rPr>
              <w:t xml:space="preserve"> all events. However, for example, the event of received TA command seems not easily derived from R16/R17 collision rules. Better description is needed.</w:t>
            </w:r>
          </w:p>
          <w:p w14:paraId="639E3857"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xml:space="preserve">Q2: </w:t>
            </w:r>
            <w:r>
              <w:rPr>
                <w:rFonts w:ascii="Times New Roman" w:eastAsia="Malgun Gothic" w:hAnsi="Times New Roman" w:cs="Times New Roman"/>
                <w:bCs/>
                <w:lang w:val="en-GB" w:eastAsia="ko-KR"/>
              </w:rPr>
              <w:t>Common rule can cover all events.</w:t>
            </w:r>
          </w:p>
        </w:tc>
      </w:tr>
      <w:tr w:rsidR="00EF6524" w14:paraId="5FE213F6" w14:textId="77777777" w:rsidTr="00947F12">
        <w:trPr>
          <w:trHeight w:val="419"/>
          <w:jc w:val="center"/>
        </w:trPr>
        <w:tc>
          <w:tcPr>
            <w:tcW w:w="1220" w:type="dxa"/>
            <w:shd w:val="clear" w:color="auto" w:fill="auto"/>
            <w:vAlign w:val="center"/>
          </w:tcPr>
          <w:p w14:paraId="779B9AD7" w14:textId="007A7E65" w:rsidR="00EF6524" w:rsidRDefault="00EF6524" w:rsidP="00EF6524">
            <w:pPr>
              <w:jc w:val="center"/>
              <w:rPr>
                <w:rFonts w:ascii="Times New Roman" w:hAnsi="Times New Roman" w:cs="Times New Roman"/>
                <w:bCs/>
                <w:lang w:val="en-GB"/>
              </w:rPr>
            </w:pPr>
            <w:r>
              <w:rPr>
                <w:rFonts w:ascii="Times New Roman" w:eastAsia="Malgun Gothic" w:hAnsi="Times New Roman" w:cs="Times New Roman"/>
                <w:bCs/>
                <w:lang w:val="en-GB" w:eastAsia="ko-KR"/>
              </w:rPr>
              <w:t>QC</w:t>
            </w:r>
          </w:p>
        </w:tc>
        <w:tc>
          <w:tcPr>
            <w:tcW w:w="8257" w:type="dxa"/>
            <w:shd w:val="clear" w:color="auto" w:fill="auto"/>
            <w:vAlign w:val="center"/>
          </w:tcPr>
          <w:p w14:paraId="764F8802" w14:textId="77777777" w:rsidR="00EF6524" w:rsidRDefault="00EF6524"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UE needs to implement a clear set of rules to identify events and terminate TDWs. We prefer to explicitly spell out how this procedure is to be executed. Not having a list could lead to misalignment between gNB and UE. Broadly speaking, we have been able to identify four reasons to terminate a bundle:</w:t>
            </w:r>
          </w:p>
          <w:p w14:paraId="6421B215" w14:textId="77777777"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t xml:space="preserve">Gap between two repetitions exceeds 13 symbols </w:t>
            </w:r>
          </w:p>
          <w:p w14:paraId="7BB9B0A8" w14:textId="77777777"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t>UE needs to transmit other uplink channels/signals in the same carrier</w:t>
            </w:r>
          </w:p>
          <w:p w14:paraId="1DBB25DA" w14:textId="77777777"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t>UE needs to switch to receive mode to receive/monitor downlink signals/channels or to make some measurements. Applicable only for TDD operation.</w:t>
            </w:r>
          </w:p>
          <w:p w14:paraId="2FA7E9BF" w14:textId="2ADFFBF6"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t>Transmission parameters of the current set of repetitions need to be changed due to network-indicated operations. Transmission parameters include tx power, beam/TPMI, and RB allocation.</w:t>
            </w:r>
          </w:p>
          <w:p w14:paraId="57BF1E26" w14:textId="77777777" w:rsidR="00EF6524" w:rsidRDefault="00EF6524" w:rsidP="00EF6524">
            <w:pPr>
              <w:rPr>
                <w:rFonts w:eastAsia="Malgun Gothic"/>
                <w:bCs/>
                <w:lang w:val="en-GB" w:eastAsia="ko-KR"/>
              </w:rPr>
            </w:pPr>
            <w:r>
              <w:rPr>
                <w:rFonts w:eastAsia="Malgun Gothic"/>
                <w:bCs/>
                <w:lang w:val="en-GB" w:eastAsia="ko-KR"/>
              </w:rPr>
              <w:t>Causes for (a), (b), (c), (d) could be many. Some are listed below:</w:t>
            </w:r>
          </w:p>
          <w:p w14:paraId="59F488DF"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 xml:space="preserve">Collisions/cancellations/Intra-UE prioritization could lead to (a). </w:t>
            </w:r>
          </w:p>
          <w:p w14:paraId="1533B086"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UL-CA operations could lead to (d)</w:t>
            </w:r>
          </w:p>
          <w:p w14:paraId="7B07D287"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Beam switching could lead to (d)</w:t>
            </w:r>
          </w:p>
          <w:p w14:paraId="76247AAD"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Dynamic grants could trigger (b) or (c)</w:t>
            </w:r>
          </w:p>
          <w:p w14:paraId="708345F1"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UCI multiplexing could cause (d).</w:t>
            </w:r>
          </w:p>
          <w:p w14:paraId="771F1B92" w14:textId="77777777" w:rsidR="00EF6524" w:rsidRDefault="00EF6524" w:rsidP="00EF6524">
            <w:pPr>
              <w:spacing w:after="0" w:line="240" w:lineRule="auto"/>
              <w:rPr>
                <w:bCs/>
                <w:lang w:val="en-GB"/>
              </w:rPr>
            </w:pPr>
          </w:p>
          <w:p w14:paraId="7F7194F7" w14:textId="77777777" w:rsidR="00EF6524" w:rsidRPr="00795080" w:rsidRDefault="00EF6524" w:rsidP="00EF6524">
            <w:pPr>
              <w:spacing w:after="0" w:line="240" w:lineRule="auto"/>
              <w:rPr>
                <w:b/>
                <w:lang w:val="en-GB"/>
              </w:rPr>
            </w:pPr>
            <w:r w:rsidRPr="00795080">
              <w:rPr>
                <w:b/>
                <w:lang w:val="en-GB"/>
              </w:rPr>
              <w:t>Even if we are not able to list all causes for termination, the four reasons for termination must be clearly spelled out</w:t>
            </w:r>
            <w:r>
              <w:rPr>
                <w:b/>
                <w:lang w:val="en-GB"/>
              </w:rPr>
              <w:t xml:space="preserve"> and agreed.</w:t>
            </w:r>
          </w:p>
          <w:p w14:paraId="279024D7" w14:textId="77777777" w:rsidR="00EF6524" w:rsidRDefault="00EF6524" w:rsidP="00EF6524">
            <w:pPr>
              <w:rPr>
                <w:rFonts w:ascii="Times New Roman" w:hAnsi="Times New Roman" w:cs="Times New Roman"/>
                <w:bCs/>
                <w:lang w:val="en-GB"/>
              </w:rPr>
            </w:pPr>
          </w:p>
        </w:tc>
      </w:tr>
      <w:tr w:rsidR="00650DB6" w14:paraId="3AE0D07C" w14:textId="77777777" w:rsidTr="00947F12">
        <w:trPr>
          <w:trHeight w:val="419"/>
          <w:jc w:val="center"/>
        </w:trPr>
        <w:tc>
          <w:tcPr>
            <w:tcW w:w="1220" w:type="dxa"/>
            <w:shd w:val="clear" w:color="auto" w:fill="auto"/>
            <w:vAlign w:val="center"/>
          </w:tcPr>
          <w:p w14:paraId="64E91A8D" w14:textId="4B6307F3" w:rsidR="00650DB6" w:rsidRDefault="00650DB6"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5DAC6D0F" w14:textId="3DD43B85" w:rsidR="00650DB6" w:rsidRDefault="00650DB6"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would prefer to explicitly list all the events as suggested by Qualcomm</w:t>
            </w:r>
          </w:p>
        </w:tc>
      </w:tr>
    </w:tbl>
    <w:p w14:paraId="06AA842E" w14:textId="77777777" w:rsidR="00AC76A7" w:rsidRDefault="00AC76A7"/>
    <w:p w14:paraId="569D81EC"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3-4: Restarting DMRS bundling</w:t>
      </w:r>
    </w:p>
    <w:p w14:paraId="738E10D3" w14:textId="77777777" w:rsidR="00AC76A7" w:rsidRDefault="00560AD4">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one of</w:t>
      </w:r>
      <w:r>
        <w:rPr>
          <w:rFonts w:ascii="Times New Roman" w:eastAsia="宋体" w:hAnsi="Times New Roman" w:cs="Times New Roman" w:hint="eastAsia"/>
          <w:kern w:val="0"/>
          <w:szCs w:val="21"/>
        </w:rPr>
        <w:t xml:space="preserve"> the following options:</w:t>
      </w:r>
    </w:p>
    <w:p w14:paraId="2C28638B" w14:textId="77777777" w:rsidR="00AC76A7" w:rsidRDefault="00560AD4">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lastRenderedPageBreak/>
        <w:t>O</w:t>
      </w:r>
      <w:r>
        <w:rPr>
          <w:rFonts w:ascii="Times New Roman" w:eastAsia="宋体" w:hAnsi="Times New Roman" w:cs="Times New Roman"/>
          <w:b/>
          <w:kern w:val="0"/>
          <w:szCs w:val="21"/>
          <w:lang w:val="en-GB" w:eastAsia="en-US"/>
        </w:rPr>
        <w:t xml:space="preserve">ption 1: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p w14:paraId="247F8CC3" w14:textId="77777777" w:rsidR="00AC76A7" w:rsidRDefault="00560AD4">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eastAsia="en-US"/>
        </w:rPr>
        <w:t xml:space="preserve">Option 2: </w:t>
      </w:r>
      <w:r>
        <w:rPr>
          <w:rFonts w:ascii="Times New Roman" w:eastAsia="宋体" w:hAnsi="Times New Roman" w:cs="Times New Roman"/>
          <w:kern w:val="0"/>
          <w:szCs w:val="21"/>
          <w:lang w:eastAsia="en-US"/>
        </w:rPr>
        <w:t>UE capability of restarting DMRS bundling is applied to both semi-static events and dynamic events.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9F1E3C5" w14:textId="77777777">
        <w:trPr>
          <w:trHeight w:val="409"/>
          <w:jc w:val="center"/>
        </w:trPr>
        <w:tc>
          <w:tcPr>
            <w:tcW w:w="1220" w:type="dxa"/>
            <w:shd w:val="clear" w:color="auto" w:fill="auto"/>
            <w:vAlign w:val="center"/>
          </w:tcPr>
          <w:p w14:paraId="4C47D05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A102F4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DB7DAFC" w14:textId="77777777">
        <w:trPr>
          <w:trHeight w:val="409"/>
          <w:jc w:val="center"/>
        </w:trPr>
        <w:tc>
          <w:tcPr>
            <w:tcW w:w="1220" w:type="dxa"/>
            <w:shd w:val="clear" w:color="auto" w:fill="auto"/>
            <w:vAlign w:val="center"/>
          </w:tcPr>
          <w:p w14:paraId="2FBBF2E1"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5861744F"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Among two options, </w:t>
            </w: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 xml:space="preserve">ption 1. Conditions for JCE (e.g., same transmission power and PRB allocation) depends on gNB scheduling, while DMRS bundling is performed at gNB for JCE. We are not sure such conditions are limited w.r.t the UE capability. </w:t>
            </w:r>
          </w:p>
        </w:tc>
      </w:tr>
      <w:tr w:rsidR="00AC76A7" w14:paraId="1A3123BD" w14:textId="77777777">
        <w:trPr>
          <w:trHeight w:val="419"/>
          <w:jc w:val="center"/>
        </w:trPr>
        <w:tc>
          <w:tcPr>
            <w:tcW w:w="1220" w:type="dxa"/>
            <w:shd w:val="clear" w:color="auto" w:fill="auto"/>
            <w:vAlign w:val="center"/>
          </w:tcPr>
          <w:p w14:paraId="0158B8B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3B1E1D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Option 2 is our preference.</w:t>
            </w:r>
          </w:p>
        </w:tc>
      </w:tr>
      <w:tr w:rsidR="00AC76A7" w14:paraId="2436C047" w14:textId="77777777">
        <w:trPr>
          <w:trHeight w:val="409"/>
          <w:jc w:val="center"/>
        </w:trPr>
        <w:tc>
          <w:tcPr>
            <w:tcW w:w="1220" w:type="dxa"/>
            <w:shd w:val="clear" w:color="auto" w:fill="auto"/>
            <w:vAlign w:val="center"/>
          </w:tcPr>
          <w:p w14:paraId="6A34BE8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047F56E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AC76A7" w14:paraId="3B75B9A1" w14:textId="77777777">
        <w:trPr>
          <w:trHeight w:val="409"/>
          <w:jc w:val="center"/>
        </w:trPr>
        <w:tc>
          <w:tcPr>
            <w:tcW w:w="1220" w:type="dxa"/>
            <w:shd w:val="clear" w:color="auto" w:fill="auto"/>
            <w:vAlign w:val="center"/>
          </w:tcPr>
          <w:p w14:paraId="637B392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94BC949"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Prefer Option 2 to make the events more general.</w:t>
            </w:r>
          </w:p>
        </w:tc>
      </w:tr>
      <w:tr w:rsidR="00AC76A7" w14:paraId="05DB4D99" w14:textId="77777777">
        <w:trPr>
          <w:trHeight w:val="409"/>
          <w:jc w:val="center"/>
        </w:trPr>
        <w:tc>
          <w:tcPr>
            <w:tcW w:w="1220" w:type="dxa"/>
            <w:shd w:val="clear" w:color="auto" w:fill="auto"/>
            <w:vAlign w:val="center"/>
          </w:tcPr>
          <w:p w14:paraId="2E5F339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154B53D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Fine with the proposal and prefer Option 1.</w:t>
            </w:r>
          </w:p>
        </w:tc>
      </w:tr>
      <w:tr w:rsidR="00AC76A7" w14:paraId="50195B70" w14:textId="77777777">
        <w:trPr>
          <w:trHeight w:val="409"/>
          <w:jc w:val="center"/>
        </w:trPr>
        <w:tc>
          <w:tcPr>
            <w:tcW w:w="1220" w:type="dxa"/>
            <w:shd w:val="clear" w:color="auto" w:fill="auto"/>
            <w:vAlign w:val="center"/>
          </w:tcPr>
          <w:p w14:paraId="493CA3CC"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664B24F"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74B992CD" w14:textId="77777777">
        <w:trPr>
          <w:trHeight w:val="409"/>
          <w:jc w:val="center"/>
        </w:trPr>
        <w:tc>
          <w:tcPr>
            <w:tcW w:w="1220" w:type="dxa"/>
            <w:shd w:val="clear" w:color="auto" w:fill="auto"/>
            <w:vAlign w:val="center"/>
          </w:tcPr>
          <w:p w14:paraId="77D5B04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BD77BE9"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To achieve maximum performance gain of DMRS bundling, the size of actual TDW should be large enough and as many as possible transmission occasions should be included in the actual TDW. From that perspective, we support option 1 since semi-static events are predictable and known to both of gNB and UE in advance.</w:t>
            </w:r>
          </w:p>
        </w:tc>
      </w:tr>
      <w:tr w:rsidR="00AC76A7" w14:paraId="61D451C7" w14:textId="77777777">
        <w:trPr>
          <w:trHeight w:val="409"/>
          <w:jc w:val="center"/>
        </w:trPr>
        <w:tc>
          <w:tcPr>
            <w:tcW w:w="1220" w:type="dxa"/>
            <w:shd w:val="clear" w:color="auto" w:fill="auto"/>
            <w:vAlign w:val="center"/>
          </w:tcPr>
          <w:p w14:paraId="0E41B7AA"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Panasonic</w:t>
            </w:r>
          </w:p>
        </w:tc>
        <w:tc>
          <w:tcPr>
            <w:tcW w:w="8257" w:type="dxa"/>
            <w:shd w:val="clear" w:color="auto" w:fill="auto"/>
            <w:vAlign w:val="center"/>
          </w:tcPr>
          <w:p w14:paraId="0A2FAB89"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We support the proposal 9. However, we prefer to discuss this proposal after discussion on proposals 7 and 8.</w:t>
            </w:r>
          </w:p>
        </w:tc>
      </w:tr>
      <w:tr w:rsidR="00AC76A7" w14:paraId="0711CFEC" w14:textId="77777777">
        <w:trPr>
          <w:trHeight w:val="409"/>
          <w:jc w:val="center"/>
        </w:trPr>
        <w:tc>
          <w:tcPr>
            <w:tcW w:w="1220" w:type="dxa"/>
            <w:shd w:val="clear" w:color="auto" w:fill="auto"/>
            <w:vAlign w:val="center"/>
          </w:tcPr>
          <w:p w14:paraId="2952232D"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F1C2DB1"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the FL’s proposal and prefer Option 1.</w:t>
            </w:r>
          </w:p>
        </w:tc>
      </w:tr>
      <w:tr w:rsidR="00AC76A7" w14:paraId="057536F3" w14:textId="77777777">
        <w:trPr>
          <w:trHeight w:val="409"/>
          <w:jc w:val="center"/>
        </w:trPr>
        <w:tc>
          <w:tcPr>
            <w:tcW w:w="1220" w:type="dxa"/>
            <w:shd w:val="clear" w:color="auto" w:fill="auto"/>
            <w:vAlign w:val="center"/>
          </w:tcPr>
          <w:p w14:paraId="5162446F"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41E83CE7" w14:textId="77777777" w:rsidR="00AC76A7" w:rsidRDefault="00560AD4">
            <w:pPr>
              <w:rPr>
                <w:rFonts w:ascii="Times New Roman" w:hAnsi="Times New Roman" w:cs="Times New Roman"/>
                <w:bCs/>
              </w:rPr>
            </w:pPr>
            <w:r>
              <w:rPr>
                <w:rFonts w:ascii="Times New Roman" w:hAnsi="Times New Roman" w:cs="Times New Roman" w:hint="eastAsia"/>
                <w:bCs/>
              </w:rPr>
              <w:t xml:space="preserve">Support and prefer Option 1. </w:t>
            </w:r>
          </w:p>
        </w:tc>
      </w:tr>
      <w:tr w:rsidR="00367322" w14:paraId="49C6CAB5" w14:textId="77777777">
        <w:trPr>
          <w:trHeight w:val="409"/>
          <w:jc w:val="center"/>
        </w:trPr>
        <w:tc>
          <w:tcPr>
            <w:tcW w:w="1220" w:type="dxa"/>
            <w:shd w:val="clear" w:color="auto" w:fill="auto"/>
            <w:vAlign w:val="center"/>
          </w:tcPr>
          <w:p w14:paraId="38D96FDD" w14:textId="3BA77361" w:rsidR="00367322" w:rsidRDefault="00367322">
            <w:pPr>
              <w:jc w:val="cente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08A55551" w14:textId="020D2866" w:rsidR="00367322" w:rsidRDefault="00367322">
            <w:pPr>
              <w:rPr>
                <w:rFonts w:ascii="Times New Roman" w:hAnsi="Times New Roman" w:cs="Times New Roman"/>
                <w:bCs/>
              </w:rPr>
            </w:pPr>
            <w:r>
              <w:rPr>
                <w:rFonts w:ascii="Times New Roman" w:hAnsi="Times New Roman" w:cs="Times New Roman"/>
                <w:bCs/>
              </w:rPr>
              <w:t xml:space="preserve">We prefer Option 2. </w:t>
            </w:r>
          </w:p>
        </w:tc>
      </w:tr>
      <w:tr w:rsidR="00E32114" w14:paraId="12B69F46" w14:textId="77777777">
        <w:trPr>
          <w:trHeight w:val="409"/>
          <w:jc w:val="center"/>
        </w:trPr>
        <w:tc>
          <w:tcPr>
            <w:tcW w:w="1220" w:type="dxa"/>
            <w:shd w:val="clear" w:color="auto" w:fill="auto"/>
            <w:vAlign w:val="center"/>
          </w:tcPr>
          <w:p w14:paraId="29F52B4C" w14:textId="0E0B54DA" w:rsidR="00E32114" w:rsidRDefault="00E32114" w:rsidP="00E32114">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D8AD914" w14:textId="63C2E57B" w:rsidR="00E32114" w:rsidRDefault="00E32114" w:rsidP="00E32114">
            <w:pPr>
              <w:rPr>
                <w:rFonts w:ascii="Times New Roman" w:hAnsi="Times New Roman" w:cs="Times New Roman"/>
                <w:bCs/>
              </w:rPr>
            </w:pPr>
            <w:r w:rsidRPr="00ED581E">
              <w:rPr>
                <w:rFonts w:ascii="Times New Roman" w:eastAsia="Malgun Gothic" w:hAnsi="Times New Roman" w:cs="Times New Roman"/>
                <w:bCs/>
                <w:lang w:val="en-GB" w:eastAsia="ko-KR"/>
              </w:rPr>
              <w:t xml:space="preserve">We don’t agree with FL’s proposal. Restarting DM-RS bundling is not a capability. UE applies DM-RS bundling after an event if the UE is capable of DM-RS bundling. </w:t>
            </w:r>
          </w:p>
        </w:tc>
      </w:tr>
      <w:tr w:rsidR="0072417C" w14:paraId="29DAD5DF" w14:textId="77777777">
        <w:trPr>
          <w:trHeight w:val="409"/>
          <w:jc w:val="center"/>
        </w:trPr>
        <w:tc>
          <w:tcPr>
            <w:tcW w:w="1220" w:type="dxa"/>
            <w:shd w:val="clear" w:color="auto" w:fill="auto"/>
            <w:vAlign w:val="center"/>
          </w:tcPr>
          <w:p w14:paraId="3C0DB1B3" w14:textId="4E10595D" w:rsidR="0072417C" w:rsidRDefault="0072417C" w:rsidP="0072417C">
            <w:pPr>
              <w:jc w:val="center"/>
              <w:rPr>
                <w:rFonts w:ascii="Times New Roman" w:eastAsia="Malgun Gothic" w:hAnsi="Times New Roman" w:cs="Times New Roman"/>
                <w:bCs/>
                <w:lang w:val="en-GB" w:eastAsia="ko-KR"/>
              </w:rPr>
            </w:pPr>
            <w:r w:rsidRPr="0072417C">
              <w:rPr>
                <w:rFonts w:ascii="Times New Roman" w:eastAsia="Malgun Gothic" w:hAnsi="Times New Roman" w:cs="Times New Roman"/>
                <w:bCs/>
                <w:lang w:val="en-GB" w:eastAsia="ko-KR"/>
              </w:rPr>
              <w:t>InterDigital</w:t>
            </w:r>
          </w:p>
        </w:tc>
        <w:tc>
          <w:tcPr>
            <w:tcW w:w="8257" w:type="dxa"/>
            <w:shd w:val="clear" w:color="auto" w:fill="auto"/>
            <w:vAlign w:val="center"/>
          </w:tcPr>
          <w:p w14:paraId="7466E136" w14:textId="00650018" w:rsidR="0072417C" w:rsidRPr="00ED581E" w:rsidRDefault="0072417C" w:rsidP="0072417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the FL’s proposal and prefer Option 1.</w:t>
            </w:r>
          </w:p>
        </w:tc>
      </w:tr>
      <w:tr w:rsidR="00EF6524" w14:paraId="7123F013" w14:textId="77777777">
        <w:trPr>
          <w:trHeight w:val="409"/>
          <w:jc w:val="center"/>
        </w:trPr>
        <w:tc>
          <w:tcPr>
            <w:tcW w:w="1220" w:type="dxa"/>
            <w:shd w:val="clear" w:color="auto" w:fill="auto"/>
            <w:vAlign w:val="center"/>
          </w:tcPr>
          <w:p w14:paraId="6D5DFAD6" w14:textId="20CC471E" w:rsidR="00EF6524" w:rsidRPr="0072417C" w:rsidRDefault="00EF6524"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496CE1EC" w14:textId="57D10012" w:rsidR="00EF6524" w:rsidRDefault="00EF6524"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8B4E62" w14:paraId="50CB88BD" w14:textId="77777777">
        <w:trPr>
          <w:trHeight w:val="409"/>
          <w:jc w:val="center"/>
        </w:trPr>
        <w:tc>
          <w:tcPr>
            <w:tcW w:w="1220" w:type="dxa"/>
            <w:shd w:val="clear" w:color="auto" w:fill="auto"/>
            <w:vAlign w:val="center"/>
          </w:tcPr>
          <w:p w14:paraId="47C1F51D" w14:textId="1E7CD314" w:rsidR="008B4E62" w:rsidRDefault="008B4E62"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76E52BBA" w14:textId="0DFFC02C" w:rsidR="008B4E62" w:rsidRDefault="008B4E62"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prefer Option 2</w:t>
            </w:r>
          </w:p>
        </w:tc>
      </w:tr>
      <w:tr w:rsidR="00B06102" w14:paraId="6610A74B" w14:textId="77777777">
        <w:trPr>
          <w:trHeight w:val="409"/>
          <w:jc w:val="center"/>
        </w:trPr>
        <w:tc>
          <w:tcPr>
            <w:tcW w:w="1220" w:type="dxa"/>
            <w:shd w:val="clear" w:color="auto" w:fill="auto"/>
            <w:vAlign w:val="center"/>
          </w:tcPr>
          <w:p w14:paraId="13BBD64E" w14:textId="7DFEA13D" w:rsidR="00B06102" w:rsidRPr="00B06102" w:rsidRDefault="00B06102" w:rsidP="00EF652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082D5B52" w14:textId="1E3D59BC" w:rsidR="00B06102" w:rsidRPr="00B06102" w:rsidRDefault="00B06102" w:rsidP="00B06102">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Samsung, in the agreed working assumption, i</w:t>
            </w:r>
            <w:r w:rsidRPr="00B06102">
              <w:rPr>
                <w:rFonts w:ascii="Times New Roman" w:hAnsi="Times New Roman" w:cs="Times New Roman"/>
                <w:bCs/>
                <w:lang w:val="en-GB"/>
              </w:rPr>
              <w:t>f the power consistency and phase continuity are violated due to an event, whether a new actual TDW is created is subject to UE capability of supporting restarting DMRS bundling.</w:t>
            </w:r>
          </w:p>
          <w:p w14:paraId="02FEB998" w14:textId="5429C32D" w:rsidR="00B06102" w:rsidRDefault="00B06102" w:rsidP="00EF6524">
            <w:pPr>
              <w:rPr>
                <w:rFonts w:ascii="Times New Roman" w:hAnsi="Times New Roman" w:cs="Times New Roman"/>
                <w:bCs/>
                <w:lang w:val="en-GB"/>
              </w:rPr>
            </w:pPr>
            <w:r>
              <w:rPr>
                <w:rFonts w:ascii="Times New Roman" w:hAnsi="Times New Roman" w:cs="Times New Roman" w:hint="eastAsia"/>
                <w:bCs/>
                <w:lang w:val="en-GB"/>
              </w:rPr>
              <w:lastRenderedPageBreak/>
              <w:t>I</w:t>
            </w:r>
            <w:r>
              <w:rPr>
                <w:rFonts w:ascii="Times New Roman" w:hAnsi="Times New Roman" w:cs="Times New Roman"/>
                <w:bCs/>
                <w:lang w:val="en-GB"/>
              </w:rPr>
              <w:t xml:space="preserve"> would like to discuss the following proposal during GTW session.</w:t>
            </w:r>
          </w:p>
          <w:p w14:paraId="0122A38F" w14:textId="77777777" w:rsidR="00B06102" w:rsidRDefault="00B06102" w:rsidP="00B06102">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one of</w:t>
            </w:r>
            <w:r>
              <w:rPr>
                <w:rFonts w:ascii="Times New Roman" w:eastAsia="宋体" w:hAnsi="Times New Roman" w:cs="Times New Roman" w:hint="eastAsia"/>
                <w:kern w:val="0"/>
                <w:szCs w:val="21"/>
              </w:rPr>
              <w:t xml:space="preserve"> the following options:</w:t>
            </w:r>
          </w:p>
          <w:p w14:paraId="28E9664A" w14:textId="77777777" w:rsidR="00B06102" w:rsidRDefault="00B06102" w:rsidP="00B06102">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O</w:t>
            </w:r>
            <w:r>
              <w:rPr>
                <w:rFonts w:ascii="Times New Roman" w:eastAsia="宋体" w:hAnsi="Times New Roman" w:cs="Times New Roman"/>
                <w:b/>
                <w:kern w:val="0"/>
                <w:szCs w:val="21"/>
                <w:lang w:val="en-GB" w:eastAsia="en-US"/>
              </w:rPr>
              <w:t xml:space="preserve">ption 1: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p w14:paraId="28191A3F" w14:textId="1A84C977" w:rsidR="00B06102" w:rsidRPr="00B06102" w:rsidRDefault="00B06102" w:rsidP="00EF6524">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eastAsia="en-US"/>
              </w:rPr>
              <w:t xml:space="preserve">Option 2: </w:t>
            </w:r>
            <w:r>
              <w:rPr>
                <w:rFonts w:ascii="Times New Roman" w:eastAsia="宋体" w:hAnsi="Times New Roman" w:cs="Times New Roman"/>
                <w:kern w:val="0"/>
                <w:szCs w:val="21"/>
                <w:lang w:eastAsia="en-US"/>
              </w:rPr>
              <w:t>UE capability of restarting DMRS bundling is applied to both semi-static events and dynamic events.</w:t>
            </w:r>
          </w:p>
        </w:tc>
      </w:tr>
    </w:tbl>
    <w:p w14:paraId="7CC9B142" w14:textId="77777777" w:rsidR="00AC76A7" w:rsidRDefault="00AC76A7"/>
    <w:p w14:paraId="60A23EE4" w14:textId="77777777" w:rsidR="00AC76A7" w:rsidRDefault="00560AD4">
      <w:pPr>
        <w:pStyle w:val="2"/>
        <w:spacing w:before="156" w:after="156" w:line="240" w:lineRule="auto"/>
        <w:rPr>
          <w:rFonts w:ascii="Arial" w:hAnsi="Arial" w:cs="Arial"/>
        </w:rPr>
      </w:pPr>
      <w:r>
        <w:rPr>
          <w:rFonts w:ascii="Arial" w:hAnsi="Arial" w:cs="Arial"/>
        </w:rPr>
        <w:t xml:space="preserve">4.3 </w:t>
      </w:r>
      <w:r>
        <w:rPr>
          <w:rFonts w:ascii="Arial" w:hAnsi="Arial" w:cs="Arial" w:hint="eastAsia"/>
        </w:rPr>
        <w:t>T</w:t>
      </w:r>
      <w:r>
        <w:rPr>
          <w:rFonts w:ascii="Arial" w:hAnsi="Arial" w:cs="Arial"/>
        </w:rPr>
        <w:t>PC command</w:t>
      </w:r>
    </w:p>
    <w:p w14:paraId="4B538BDE"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L comments:</w:t>
      </w:r>
      <w:r>
        <w:rPr>
          <w:rFonts w:ascii="Times New Roman" w:eastAsia="等线" w:hAnsi="Times New Roman" w:cs="Times New Roman"/>
          <w:bCs/>
          <w:kern w:val="0"/>
          <w:szCs w:val="21"/>
        </w:rPr>
        <w:t xml:space="preserve"> It seems companies’ views are quite divergent. The key point is whether TPC is an event.</w:t>
      </w:r>
    </w:p>
    <w:p w14:paraId="5F2991B9"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 Whether TPC is an event?</w:t>
      </w:r>
    </w:p>
    <w:p w14:paraId="58C84A63"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If the answer to Q1 is yes, from FL understanding, UE will not receive TPC commands that would take into effect during the actual TDW, but will receive TPC commands that would take into effect during the configured TDW. Thus it seems not necessary to discuss the two alternatives in section 3.3.</w:t>
      </w:r>
    </w:p>
    <w:p w14:paraId="16DA8C30"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 xml:space="preserve">If the answer to Q1 is no, then the question is how to handle TPC commands that would take into effect during the actual TDW and configured TDW. For actual TDW, there are two options: UE does not expect TPC commands and UE </w:t>
      </w:r>
      <w:r>
        <w:rPr>
          <w:rFonts w:ascii="Times New Roman" w:hAnsi="Times New Roman" w:cs="Times New Roman"/>
          <w:szCs w:val="21"/>
        </w:rPr>
        <w:t xml:space="preserve">accumulates TPC commands </w:t>
      </w:r>
      <w:r>
        <w:rPr>
          <w:rFonts w:ascii="Times New Roman" w:eastAsia="等线" w:hAnsi="Times New Roman" w:cs="Times New Roman"/>
          <w:bCs/>
          <w:kern w:val="0"/>
          <w:szCs w:val="21"/>
        </w:rPr>
        <w:t>that would take into effect during the actual TDW</w:t>
      </w:r>
      <w:r>
        <w:rPr>
          <w:rFonts w:ascii="Times New Roman" w:hAnsi="Times New Roman" w:cs="Times New Roman"/>
          <w:szCs w:val="21"/>
        </w:rPr>
        <w:t xml:space="preserve">. For configured TDW, there can be three options, no special handling, </w:t>
      </w:r>
      <w:r>
        <w:rPr>
          <w:rFonts w:ascii="Times New Roman" w:eastAsia="等线" w:hAnsi="Times New Roman" w:cs="Times New Roman"/>
          <w:bCs/>
          <w:kern w:val="0"/>
          <w:szCs w:val="21"/>
        </w:rPr>
        <w:t xml:space="preserve">UE does not expect TPC commands and UE </w:t>
      </w:r>
      <w:r>
        <w:rPr>
          <w:rFonts w:ascii="Times New Roman" w:hAnsi="Times New Roman" w:cs="Times New Roman"/>
          <w:szCs w:val="21"/>
        </w:rPr>
        <w:t xml:space="preserve">accumulates TPC commands </w:t>
      </w:r>
      <w:r>
        <w:rPr>
          <w:rFonts w:ascii="Times New Roman" w:eastAsia="等线" w:hAnsi="Times New Roman" w:cs="Times New Roman"/>
          <w:bCs/>
          <w:kern w:val="0"/>
          <w:szCs w:val="21"/>
        </w:rPr>
        <w:t>that would take into effect during the configured TDW</w:t>
      </w:r>
    </w:p>
    <w:p w14:paraId="5940C735"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Q2: If the answer to Q1 is no, how to handle TPC commands that would take into effect during the actual TDWs.</w:t>
      </w:r>
    </w:p>
    <w:p w14:paraId="252717D1"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Q3: If the answer to Q1 is no, how to handle TPC commands that would take into effect during the configured TDWs.</w:t>
      </w:r>
    </w:p>
    <w:p w14:paraId="67C9856A"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p w14:paraId="39102134"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Companies are encouraged to answer the above questions.</w:t>
      </w:r>
    </w:p>
    <w:tbl>
      <w:tblPr>
        <w:tblStyle w:val="af4"/>
        <w:tblW w:w="0" w:type="auto"/>
        <w:tblLook w:val="04A0" w:firstRow="1" w:lastRow="0" w:firstColumn="1" w:lastColumn="0" w:noHBand="0" w:noVBand="1"/>
      </w:tblPr>
      <w:tblGrid>
        <w:gridCol w:w="846"/>
        <w:gridCol w:w="4536"/>
        <w:gridCol w:w="4354"/>
      </w:tblGrid>
      <w:tr w:rsidR="00AC76A7" w14:paraId="37ECF425" w14:textId="77777777">
        <w:tc>
          <w:tcPr>
            <w:tcW w:w="846" w:type="dxa"/>
          </w:tcPr>
          <w:p w14:paraId="3AD69EBC"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569459C7"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Y</w:t>
            </w:r>
            <w:r>
              <w:rPr>
                <w:rFonts w:ascii="Times New Roman" w:eastAsia="等线" w:hAnsi="Times New Roman" w:cs="Times New Roman"/>
                <w:b/>
                <w:bCs/>
                <w:kern w:val="0"/>
                <w:szCs w:val="21"/>
              </w:rPr>
              <w:t>es</w:t>
            </w:r>
          </w:p>
        </w:tc>
        <w:tc>
          <w:tcPr>
            <w:tcW w:w="4354" w:type="dxa"/>
          </w:tcPr>
          <w:p w14:paraId="14450C13"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N</w:t>
            </w:r>
            <w:r>
              <w:rPr>
                <w:rFonts w:ascii="Times New Roman" w:eastAsia="等线" w:hAnsi="Times New Roman" w:cs="Times New Roman"/>
                <w:b/>
                <w:bCs/>
                <w:kern w:val="0"/>
                <w:szCs w:val="21"/>
              </w:rPr>
              <w:t>o</w:t>
            </w:r>
          </w:p>
        </w:tc>
      </w:tr>
      <w:tr w:rsidR="00AC76A7" w14:paraId="7F8121D1" w14:textId="77777777">
        <w:tc>
          <w:tcPr>
            <w:tcW w:w="846" w:type="dxa"/>
          </w:tcPr>
          <w:p w14:paraId="185EEE9C"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w:t>
            </w:r>
          </w:p>
        </w:tc>
        <w:tc>
          <w:tcPr>
            <w:tcW w:w="4536" w:type="dxa"/>
          </w:tcPr>
          <w:p w14:paraId="0CF48EDF" w14:textId="501F14C5"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Company name] Spreadtrum</w:t>
            </w:r>
            <w:r>
              <w:rPr>
                <w:rFonts w:ascii="Times New Roman" w:eastAsia="等线" w:hAnsi="Times New Roman" w:cs="Times New Roman" w:hint="eastAsia"/>
                <w:bCs/>
                <w:kern w:val="0"/>
                <w:szCs w:val="21"/>
              </w:rPr>
              <w:t>, CATT, ZTE</w:t>
            </w:r>
          </w:p>
        </w:tc>
        <w:tc>
          <w:tcPr>
            <w:tcW w:w="4354" w:type="dxa"/>
          </w:tcPr>
          <w:p w14:paraId="1D19BD55" w14:textId="7EA324B1"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w:t>
            </w:r>
            <w:r w:rsidR="00E32114">
              <w:rPr>
                <w:rFonts w:ascii="Times New Roman" w:eastAsia="等线" w:hAnsi="Times New Roman" w:cs="Times New Roman"/>
                <w:bCs/>
                <w:kern w:val="0"/>
                <w:szCs w:val="21"/>
              </w:rPr>
              <w:t>, Samsung</w:t>
            </w:r>
            <w:r w:rsidR="00F66FFF">
              <w:rPr>
                <w:rFonts w:ascii="Times New Roman" w:eastAsia="等线" w:hAnsi="Times New Roman" w:cs="Times New Roman"/>
                <w:bCs/>
                <w:kern w:val="0"/>
                <w:szCs w:val="21"/>
              </w:rPr>
              <w:t>, Huawei, HiSilicon</w:t>
            </w:r>
            <w:r w:rsidR="00EF6524">
              <w:rPr>
                <w:rFonts w:ascii="Times New Roman" w:eastAsia="等线" w:hAnsi="Times New Roman" w:cs="Times New Roman"/>
                <w:bCs/>
                <w:kern w:val="0"/>
                <w:szCs w:val="21"/>
              </w:rPr>
              <w:t>, QC</w:t>
            </w:r>
            <w:r w:rsidR="00F011C5">
              <w:rPr>
                <w:rFonts w:ascii="Times New Roman" w:eastAsia="等线" w:hAnsi="Times New Roman" w:cs="Times New Roman"/>
                <w:bCs/>
                <w:kern w:val="0"/>
                <w:szCs w:val="21"/>
              </w:rPr>
              <w:t>, Lenovo, Motorola Mobility</w:t>
            </w:r>
          </w:p>
        </w:tc>
      </w:tr>
    </w:tbl>
    <w:p w14:paraId="17FB5B1F"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846"/>
        <w:gridCol w:w="4536"/>
        <w:gridCol w:w="4354"/>
      </w:tblGrid>
      <w:tr w:rsidR="00AC76A7" w14:paraId="05C91AE3" w14:textId="77777777">
        <w:tc>
          <w:tcPr>
            <w:tcW w:w="846" w:type="dxa"/>
          </w:tcPr>
          <w:p w14:paraId="20E3620C"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4E351929"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1: UE does not expect TPC commands that would take into effect during the actual TDW.</w:t>
            </w:r>
          </w:p>
        </w:tc>
        <w:tc>
          <w:tcPr>
            <w:tcW w:w="4354" w:type="dxa"/>
          </w:tcPr>
          <w:p w14:paraId="66131993"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If UE receives TPC commands that would take into effect after the start of a time domain window, UE accumulates TPC commands without taking effect during the current actual TDW.</w:t>
            </w:r>
          </w:p>
        </w:tc>
      </w:tr>
      <w:tr w:rsidR="00AC76A7" w14:paraId="1473ACC2" w14:textId="77777777">
        <w:tc>
          <w:tcPr>
            <w:tcW w:w="846" w:type="dxa"/>
          </w:tcPr>
          <w:p w14:paraId="0F191AF5"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2</w:t>
            </w:r>
          </w:p>
        </w:tc>
        <w:tc>
          <w:tcPr>
            <w:tcW w:w="4536" w:type="dxa"/>
          </w:tcPr>
          <w:p w14:paraId="512BEE16" w14:textId="513BAE36" w:rsidR="00AC76A7" w:rsidRDefault="00EF652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QC (first preference)</w:t>
            </w:r>
          </w:p>
        </w:tc>
        <w:tc>
          <w:tcPr>
            <w:tcW w:w="4354" w:type="dxa"/>
          </w:tcPr>
          <w:p w14:paraId="1D59ADF7" w14:textId="7A416E74" w:rsidR="00AC76A7" w:rsidRDefault="00560AD4" w:rsidP="00F66FFF">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w:t>
            </w:r>
            <w:r w:rsidR="00FC4858">
              <w:rPr>
                <w:rFonts w:ascii="Times New Roman" w:eastAsia="等线" w:hAnsi="Times New Roman" w:cs="Times New Roman"/>
                <w:bCs/>
                <w:kern w:val="0"/>
                <w:szCs w:val="21"/>
              </w:rPr>
              <w:t>, Sony</w:t>
            </w:r>
            <w:r w:rsidR="00E32114">
              <w:rPr>
                <w:rFonts w:ascii="Times New Roman" w:eastAsia="等线" w:hAnsi="Times New Roman" w:cs="Times New Roman"/>
                <w:bCs/>
                <w:kern w:val="0"/>
                <w:szCs w:val="21"/>
              </w:rPr>
              <w:t xml:space="preserve">, </w:t>
            </w:r>
            <w:r w:rsidR="00E32114">
              <w:rPr>
                <w:rFonts w:ascii="Times New Roman" w:eastAsia="Malgun Gothic" w:hAnsi="Times New Roman" w:cs="Times New Roman" w:hint="eastAsia"/>
                <w:bCs/>
                <w:kern w:val="0"/>
                <w:szCs w:val="21"/>
                <w:lang w:eastAsia="ko-KR"/>
              </w:rPr>
              <w:t>Samsung</w:t>
            </w:r>
            <w:r w:rsidR="00F66FFF">
              <w:rPr>
                <w:rFonts w:ascii="Times New Roman" w:eastAsia="Malgun Gothic" w:hAnsi="Times New Roman" w:cs="Times New Roman"/>
                <w:bCs/>
                <w:kern w:val="0"/>
                <w:szCs w:val="21"/>
                <w:lang w:eastAsia="ko-KR"/>
              </w:rPr>
              <w:t xml:space="preserve">, </w:t>
            </w:r>
            <w:r w:rsidR="00F66FFF">
              <w:rPr>
                <w:rFonts w:ascii="Times New Roman" w:eastAsia="等线" w:hAnsi="Times New Roman" w:cs="Times New Roman"/>
                <w:bCs/>
                <w:kern w:val="0"/>
                <w:szCs w:val="21"/>
              </w:rPr>
              <w:t xml:space="preserve"> Huawei, HiSilicon</w:t>
            </w:r>
            <w:r w:rsidR="00E32114">
              <w:rPr>
                <w:rFonts w:ascii="Times New Roman" w:eastAsia="Malgun Gothic" w:hAnsi="Times New Roman" w:cs="Times New Roman"/>
                <w:bCs/>
                <w:kern w:val="0"/>
                <w:szCs w:val="21"/>
                <w:lang w:eastAsia="ko-KR"/>
              </w:rPr>
              <w:t xml:space="preserve"> [with change]</w:t>
            </w:r>
            <w:r w:rsidR="00484FE5">
              <w:rPr>
                <w:rFonts w:ascii="Times New Roman" w:eastAsia="Malgun Gothic" w:hAnsi="Times New Roman" w:cs="Times New Roman"/>
                <w:bCs/>
                <w:kern w:val="0"/>
                <w:szCs w:val="21"/>
                <w:lang w:eastAsia="ko-KR"/>
              </w:rPr>
              <w:t>, Lenovo, Motorola Mobility</w:t>
            </w:r>
          </w:p>
        </w:tc>
      </w:tr>
    </w:tbl>
    <w:p w14:paraId="34B741A7"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702"/>
        <w:gridCol w:w="3194"/>
        <w:gridCol w:w="3141"/>
        <w:gridCol w:w="2699"/>
      </w:tblGrid>
      <w:tr w:rsidR="00AC76A7" w14:paraId="53F89229" w14:textId="77777777">
        <w:tc>
          <w:tcPr>
            <w:tcW w:w="702" w:type="dxa"/>
          </w:tcPr>
          <w:p w14:paraId="755E7FD4"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3194" w:type="dxa"/>
          </w:tcPr>
          <w:p w14:paraId="455AD1E4"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1: UE does not expect TPC commands that would take into effect during the actual TDW.</w:t>
            </w:r>
          </w:p>
        </w:tc>
        <w:tc>
          <w:tcPr>
            <w:tcW w:w="3141" w:type="dxa"/>
          </w:tcPr>
          <w:p w14:paraId="4832E4A1"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Alt 2: If UE receives TPC commands that would take into effect after the start of a time domain window, UE accumulates TPC commands </w:t>
            </w:r>
            <w:r>
              <w:rPr>
                <w:rFonts w:ascii="Times New Roman" w:eastAsia="等线" w:hAnsi="Times New Roman" w:cs="Times New Roman"/>
                <w:b/>
                <w:bCs/>
                <w:kern w:val="0"/>
                <w:szCs w:val="21"/>
              </w:rPr>
              <w:lastRenderedPageBreak/>
              <w:t>without taking effect during the current actual TDW.</w:t>
            </w:r>
          </w:p>
        </w:tc>
        <w:tc>
          <w:tcPr>
            <w:tcW w:w="2699" w:type="dxa"/>
          </w:tcPr>
          <w:p w14:paraId="6379D54B"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lastRenderedPageBreak/>
              <w:t>A</w:t>
            </w:r>
            <w:r>
              <w:rPr>
                <w:rFonts w:ascii="Times New Roman" w:eastAsia="等线" w:hAnsi="Times New Roman" w:cs="Times New Roman"/>
                <w:b/>
                <w:bCs/>
                <w:kern w:val="0"/>
                <w:szCs w:val="21"/>
              </w:rPr>
              <w:t>lt 3: No special handling</w:t>
            </w:r>
          </w:p>
        </w:tc>
      </w:tr>
      <w:tr w:rsidR="00AC76A7" w14:paraId="35FCB51C" w14:textId="77777777">
        <w:tc>
          <w:tcPr>
            <w:tcW w:w="702" w:type="dxa"/>
          </w:tcPr>
          <w:p w14:paraId="020C08AA"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3</w:t>
            </w:r>
          </w:p>
        </w:tc>
        <w:tc>
          <w:tcPr>
            <w:tcW w:w="3194" w:type="dxa"/>
          </w:tcPr>
          <w:p w14:paraId="22B5061A" w14:textId="2B82302B" w:rsidR="00AC76A7" w:rsidRDefault="00460186">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Intel</w:t>
            </w:r>
            <w:r w:rsidR="00EF6524">
              <w:rPr>
                <w:rFonts w:ascii="Times New Roman" w:eastAsia="等线" w:hAnsi="Times New Roman" w:cs="Times New Roman"/>
                <w:bCs/>
                <w:kern w:val="0"/>
                <w:szCs w:val="21"/>
              </w:rPr>
              <w:t>, QC (first preference)</w:t>
            </w:r>
          </w:p>
        </w:tc>
        <w:tc>
          <w:tcPr>
            <w:tcW w:w="3141" w:type="dxa"/>
          </w:tcPr>
          <w:p w14:paraId="15B7CA99" w14:textId="3DFBCF86"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w:t>
            </w:r>
            <w:r w:rsidR="00FC4858">
              <w:rPr>
                <w:rFonts w:ascii="Times New Roman" w:eastAsia="等线" w:hAnsi="Times New Roman" w:cs="Times New Roman"/>
                <w:bCs/>
                <w:kern w:val="0"/>
                <w:szCs w:val="21"/>
              </w:rPr>
              <w:t>, Sony</w:t>
            </w:r>
            <w:r w:rsidR="00E32114">
              <w:rPr>
                <w:rFonts w:ascii="Times New Roman" w:eastAsia="等线" w:hAnsi="Times New Roman" w:cs="Times New Roman"/>
                <w:bCs/>
                <w:kern w:val="0"/>
                <w:szCs w:val="21"/>
              </w:rPr>
              <w:t xml:space="preserve">, </w:t>
            </w:r>
            <w:r w:rsidR="00E32114">
              <w:rPr>
                <w:rFonts w:ascii="Times New Roman" w:eastAsia="Malgun Gothic" w:hAnsi="Times New Roman" w:cs="Times New Roman" w:hint="eastAsia"/>
                <w:bCs/>
                <w:kern w:val="0"/>
                <w:szCs w:val="21"/>
                <w:lang w:eastAsia="ko-KR"/>
              </w:rPr>
              <w:t>Samsung</w:t>
            </w:r>
            <w:r w:rsidR="00E32114">
              <w:rPr>
                <w:rFonts w:ascii="Times New Roman" w:eastAsia="Malgun Gothic" w:hAnsi="Times New Roman" w:cs="Times New Roman"/>
                <w:bCs/>
                <w:kern w:val="0"/>
                <w:szCs w:val="21"/>
                <w:lang w:eastAsia="ko-KR"/>
              </w:rPr>
              <w:t xml:space="preserve"> [with change]</w:t>
            </w:r>
            <w:r w:rsidR="00247737">
              <w:rPr>
                <w:rFonts w:ascii="Times New Roman" w:eastAsia="Malgun Gothic" w:hAnsi="Times New Roman" w:cs="Times New Roman"/>
                <w:bCs/>
                <w:kern w:val="0"/>
                <w:szCs w:val="21"/>
                <w:lang w:eastAsia="ko-KR"/>
              </w:rPr>
              <w:t>, Lenovo, Motorola Mobility</w:t>
            </w:r>
          </w:p>
        </w:tc>
        <w:tc>
          <w:tcPr>
            <w:tcW w:w="2699" w:type="dxa"/>
          </w:tcPr>
          <w:p w14:paraId="46E40E12" w14:textId="77777777" w:rsidR="00AC76A7" w:rsidRDefault="00560AD4">
            <w:pPr>
              <w:adjustRightInd w:val="0"/>
              <w:snapToGrid w:val="0"/>
              <w:spacing w:after="120" w:line="240" w:lineRule="auto"/>
              <w:rPr>
                <w:rFonts w:ascii="Times New Roman" w:eastAsia="Malgun Gothic" w:hAnsi="Times New Roman" w:cs="Times New Roman"/>
                <w:bCs/>
                <w:kern w:val="0"/>
                <w:szCs w:val="21"/>
                <w:lang w:eastAsia="ko-KR"/>
              </w:rPr>
            </w:pPr>
            <w:r>
              <w:rPr>
                <w:rFonts w:ascii="Times New Roman" w:eastAsia="Malgun Gothic" w:hAnsi="Times New Roman" w:cs="Times New Roman" w:hint="eastAsia"/>
                <w:bCs/>
                <w:kern w:val="0"/>
                <w:szCs w:val="21"/>
                <w:lang w:eastAsia="ko-KR"/>
              </w:rPr>
              <w:t>LG</w:t>
            </w:r>
          </w:p>
        </w:tc>
      </w:tr>
    </w:tbl>
    <w:p w14:paraId="3ABCD494"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p w14:paraId="793410B2"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8257"/>
      </w:tblGrid>
      <w:tr w:rsidR="00AC76A7" w14:paraId="124E9B29" w14:textId="77777777" w:rsidTr="00CF3182">
        <w:trPr>
          <w:trHeight w:val="409"/>
          <w:jc w:val="center"/>
        </w:trPr>
        <w:tc>
          <w:tcPr>
            <w:tcW w:w="1220" w:type="dxa"/>
            <w:shd w:val="clear" w:color="auto" w:fill="auto"/>
            <w:vAlign w:val="center"/>
          </w:tcPr>
          <w:p w14:paraId="5D71822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9C394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5A1D3A0" w14:textId="77777777" w:rsidTr="00CF3182">
        <w:trPr>
          <w:trHeight w:val="409"/>
          <w:jc w:val="center"/>
        </w:trPr>
        <w:tc>
          <w:tcPr>
            <w:tcW w:w="1220" w:type="dxa"/>
            <w:shd w:val="clear" w:color="auto" w:fill="auto"/>
            <w:vAlign w:val="center"/>
          </w:tcPr>
          <w:p w14:paraId="6CA32E1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B2CED8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PC is an event. Because it is carried in a PDCCH, which is DL reception. </w:t>
            </w:r>
          </w:p>
        </w:tc>
      </w:tr>
      <w:tr w:rsidR="00AC76A7" w14:paraId="16D6B19C" w14:textId="77777777" w:rsidTr="00CF3182">
        <w:trPr>
          <w:trHeight w:val="419"/>
          <w:jc w:val="center"/>
        </w:trPr>
        <w:tc>
          <w:tcPr>
            <w:tcW w:w="1220" w:type="dxa"/>
            <w:shd w:val="clear" w:color="auto" w:fill="auto"/>
            <w:vAlign w:val="center"/>
          </w:tcPr>
          <w:p w14:paraId="7C406AB4" w14:textId="52798A6A" w:rsidR="00AC76A7" w:rsidRDefault="008A047E">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4E4A6377" w14:textId="77777777" w:rsidR="00AC76A7" w:rsidRDefault="00560AD4">
            <w:pPr>
              <w:rPr>
                <w:rFonts w:ascii="Times New Roman" w:hAnsi="Times New Roman" w:cs="Times New Roman"/>
                <w:bCs/>
                <w:lang w:val="en-GB"/>
              </w:rPr>
            </w:pPr>
            <w:r>
              <w:rPr>
                <w:rFonts w:ascii="Times New Roman" w:hAnsi="Times New Roman" w:cs="Times New Roman"/>
                <w:bCs/>
                <w:lang w:val="en-GB"/>
              </w:rPr>
              <w:t>@Spreadtrum In FDD, TPC can be transmitted during the PUSCH repetitions.</w:t>
            </w:r>
          </w:p>
        </w:tc>
      </w:tr>
      <w:tr w:rsidR="00AC76A7" w14:paraId="1A64B039" w14:textId="77777777" w:rsidTr="00CF3182">
        <w:trPr>
          <w:trHeight w:val="409"/>
          <w:jc w:val="center"/>
        </w:trPr>
        <w:tc>
          <w:tcPr>
            <w:tcW w:w="1220" w:type="dxa"/>
            <w:shd w:val="clear" w:color="auto" w:fill="auto"/>
            <w:vAlign w:val="center"/>
          </w:tcPr>
          <w:p w14:paraId="45687E4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54C1EE2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TPC is considered the dynamic event, </w:t>
            </w:r>
            <w:r>
              <w:rPr>
                <w:rFonts w:ascii="Times New Roman" w:hAnsi="Times New Roman" w:cs="Times New Roman"/>
                <w:bCs/>
                <w:lang w:val="en-GB"/>
              </w:rPr>
              <w:t>terminates</w:t>
            </w:r>
            <w:r>
              <w:rPr>
                <w:rFonts w:ascii="Times New Roman" w:hAnsi="Times New Roman" w:cs="Times New Roman" w:hint="eastAsia"/>
                <w:bCs/>
                <w:lang w:val="en-GB"/>
              </w:rPr>
              <w:t xml:space="preserve"> the current actual TDW, and may resume a new actual TDW (up to UE capability). </w:t>
            </w:r>
            <w:r>
              <w:rPr>
                <w:rFonts w:ascii="Times New Roman" w:hAnsi="Times New Roman" w:cs="Times New Roman"/>
                <w:bCs/>
                <w:lang w:val="en-GB"/>
              </w:rPr>
              <w:t>T</w:t>
            </w:r>
            <w:r>
              <w:rPr>
                <w:rFonts w:ascii="Times New Roman" w:hAnsi="Times New Roman" w:cs="Times New Roman" w:hint="eastAsia"/>
                <w:bCs/>
                <w:lang w:val="en-GB"/>
              </w:rPr>
              <w:t>his makes no restrictions to both gNB and UE on the scheduling.</w:t>
            </w:r>
          </w:p>
          <w:p w14:paraId="2EDAC92E"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The gNB can still guarantee that DMRS bundling is not violated and avoid sending TPC command if desired.</w:t>
            </w:r>
          </w:p>
        </w:tc>
      </w:tr>
      <w:tr w:rsidR="00AC76A7" w14:paraId="0939610B" w14:textId="77777777" w:rsidTr="00CF3182">
        <w:trPr>
          <w:trHeight w:val="409"/>
          <w:jc w:val="center"/>
        </w:trPr>
        <w:tc>
          <w:tcPr>
            <w:tcW w:w="1220" w:type="dxa"/>
            <w:shd w:val="clear" w:color="auto" w:fill="auto"/>
            <w:vAlign w:val="center"/>
          </w:tcPr>
          <w:p w14:paraId="23C92B43"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78D77C9"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Considering the TPC commands that UE can receive during the UL transmission is group common, the actual TDW can be shortened if the TPC command is an event. And there can be misunderstanding between gNB and UE if UE simply ignores it.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 xml:space="preserve">The basic idea of TPC command is that it should not take into effect during the actual TDW, regardless of configured TDW. </w:t>
            </w:r>
          </w:p>
        </w:tc>
      </w:tr>
      <w:tr w:rsidR="00AC76A7" w14:paraId="6470DD18" w14:textId="77777777" w:rsidTr="00CF3182">
        <w:trPr>
          <w:trHeight w:val="409"/>
          <w:jc w:val="center"/>
        </w:trPr>
        <w:tc>
          <w:tcPr>
            <w:tcW w:w="1220" w:type="dxa"/>
            <w:shd w:val="clear" w:color="auto" w:fill="auto"/>
            <w:vAlign w:val="center"/>
          </w:tcPr>
          <w:p w14:paraId="794CA2C2"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8257" w:type="dxa"/>
            <w:shd w:val="clear" w:color="auto" w:fill="auto"/>
            <w:vAlign w:val="center"/>
          </w:tcPr>
          <w:p w14:paraId="0C0CDC6C"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After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we observed that Alt 2 is supported by majority of companies (17 companies) and Alt 2 is clear enough (i.e., </w:t>
            </w:r>
            <w:r>
              <w:rPr>
                <w:rFonts w:ascii="Times New Roman" w:eastAsia="等线" w:hAnsi="Times New Roman" w:cs="Times New Roman"/>
                <w:kern w:val="0"/>
                <w:szCs w:val="21"/>
              </w:rPr>
              <w:t>If UE receives TPC commands that would take into effect after the start of a time domain window, UE accumulates TPC commands without taking effect during the current actual TDW). We are not sure the motivation to have more questions raised by FL.</w:t>
            </w:r>
            <w:r>
              <w:rPr>
                <w:rFonts w:ascii="Times New Roman" w:hAnsi="Times New Roman" w:cs="Times New Roman"/>
                <w:bCs/>
                <w:lang w:val="en-GB"/>
              </w:rPr>
              <w:t xml:space="preserve"> </w:t>
            </w:r>
          </w:p>
        </w:tc>
      </w:tr>
      <w:tr w:rsidR="00AC76A7" w14:paraId="3DF9D222" w14:textId="77777777" w:rsidTr="00CF3182">
        <w:trPr>
          <w:trHeight w:val="409"/>
          <w:jc w:val="center"/>
        </w:trPr>
        <w:tc>
          <w:tcPr>
            <w:tcW w:w="1220" w:type="dxa"/>
            <w:shd w:val="clear" w:color="auto" w:fill="auto"/>
            <w:vAlign w:val="center"/>
          </w:tcPr>
          <w:p w14:paraId="58DED4F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79CA2C7" w14:textId="77777777" w:rsidR="00AC76A7" w:rsidRDefault="00560AD4">
            <w:pPr>
              <w:rPr>
                <w:rFonts w:ascii="Times New Roman" w:hAnsi="Times New Roman" w:cs="Times New Roman"/>
                <w:bCs/>
                <w:lang w:val="en-GB"/>
              </w:rPr>
            </w:pPr>
            <w:r>
              <w:rPr>
                <w:rFonts w:ascii="Times New Roman" w:hAnsi="Times New Roman" w:cs="Times New Roman"/>
                <w:bCs/>
                <w:lang w:val="en-GB"/>
              </w:rPr>
              <w:t>Q1: If TPC command is an event, it has already been considered under the form of DCI reception.</w:t>
            </w:r>
          </w:p>
          <w:p w14:paraId="4F1D9C16" w14:textId="77777777" w:rsidR="00AC76A7" w:rsidRDefault="00560AD4">
            <w:pPr>
              <w:rPr>
                <w:rFonts w:ascii="Times New Roman" w:hAnsi="Times New Roman" w:cs="Times New Roman"/>
                <w:bCs/>
                <w:lang w:val="en-GB"/>
              </w:rPr>
            </w:pPr>
            <w:r>
              <w:rPr>
                <w:rFonts w:ascii="Times New Roman" w:hAnsi="Times New Roman" w:cs="Times New Roman"/>
                <w:bCs/>
                <w:lang w:val="en-GB"/>
              </w:rPr>
              <w:t>Q2: When the DCI carrying TPC command is considered as an event for actual TDWs determination then the scenario of UE receiving TPC command during actual TDW would not happen.</w:t>
            </w:r>
          </w:p>
        </w:tc>
      </w:tr>
      <w:tr w:rsidR="00AC76A7" w14:paraId="33BCFD93" w14:textId="77777777" w:rsidTr="00CF3182">
        <w:trPr>
          <w:trHeight w:val="409"/>
          <w:jc w:val="center"/>
        </w:trPr>
        <w:tc>
          <w:tcPr>
            <w:tcW w:w="1220" w:type="dxa"/>
            <w:shd w:val="clear" w:color="auto" w:fill="auto"/>
            <w:vAlign w:val="center"/>
          </w:tcPr>
          <w:p w14:paraId="33FF2989"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5EE935AC" w14:textId="77777777" w:rsidR="00AC76A7" w:rsidRDefault="00560AD4">
            <w:pPr>
              <w:rPr>
                <w:rFonts w:ascii="Times New Roman" w:hAnsi="Times New Roman" w:cs="Times New Roman"/>
                <w:bCs/>
              </w:rPr>
            </w:pPr>
            <w:r>
              <w:rPr>
                <w:rFonts w:ascii="Times New Roman" w:hAnsi="Times New Roman" w:cs="Times New Roman" w:hint="eastAsia"/>
                <w:bCs/>
              </w:rPr>
              <w:t xml:space="preserve">Agree that TPC command can be regarded as an event. </w:t>
            </w:r>
          </w:p>
        </w:tc>
      </w:tr>
      <w:tr w:rsidR="00FC4858" w14:paraId="4C8CB512" w14:textId="77777777" w:rsidTr="00CF3182">
        <w:trPr>
          <w:trHeight w:val="409"/>
          <w:jc w:val="center"/>
        </w:trPr>
        <w:tc>
          <w:tcPr>
            <w:tcW w:w="1220" w:type="dxa"/>
            <w:shd w:val="clear" w:color="auto" w:fill="auto"/>
            <w:vAlign w:val="center"/>
          </w:tcPr>
          <w:p w14:paraId="51F320D3" w14:textId="1A15D7ED" w:rsidR="00FC4858" w:rsidRDefault="00FC4858">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773F2573" w14:textId="537043E1" w:rsidR="00FC4858" w:rsidRDefault="00FC4858">
            <w:pPr>
              <w:rPr>
                <w:rFonts w:ascii="Times New Roman" w:hAnsi="Times New Roman" w:cs="Times New Roman"/>
                <w:bCs/>
              </w:rPr>
            </w:pPr>
            <w:r>
              <w:rPr>
                <w:rFonts w:ascii="Times New Roman" w:hAnsi="Times New Roman" w:cs="Times New Roman"/>
                <w:bCs/>
              </w:rPr>
              <w:t xml:space="preserve">To our understanding it may </w:t>
            </w:r>
            <w:r w:rsidR="00560AD4">
              <w:rPr>
                <w:rFonts w:ascii="Times New Roman" w:hAnsi="Times New Roman" w:cs="Times New Roman"/>
                <w:bCs/>
              </w:rPr>
              <w:t>cause an</w:t>
            </w:r>
            <w:r>
              <w:rPr>
                <w:rFonts w:ascii="Times New Roman" w:hAnsi="Times New Roman" w:cs="Times New Roman"/>
                <w:bCs/>
              </w:rPr>
              <w:t xml:space="preserve"> event, depending </w:t>
            </w:r>
            <w:r w:rsidR="00560AD4">
              <w:rPr>
                <w:rFonts w:ascii="Times New Roman" w:hAnsi="Times New Roman" w:cs="Times New Roman"/>
                <w:bCs/>
              </w:rPr>
              <w:t>on of it is FDD or TDD and possible UE capability.</w:t>
            </w:r>
          </w:p>
        </w:tc>
      </w:tr>
      <w:tr w:rsidR="008A047E" w14:paraId="76A04E0B" w14:textId="77777777" w:rsidTr="00CF3182">
        <w:trPr>
          <w:trHeight w:val="409"/>
          <w:jc w:val="center"/>
        </w:trPr>
        <w:tc>
          <w:tcPr>
            <w:tcW w:w="1220" w:type="dxa"/>
            <w:shd w:val="clear" w:color="auto" w:fill="auto"/>
            <w:vAlign w:val="center"/>
          </w:tcPr>
          <w:p w14:paraId="15B08788" w14:textId="622BAB46" w:rsidR="008A047E" w:rsidRDefault="008A047E">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304C352A" w14:textId="095D76F1" w:rsidR="008A047E" w:rsidRDefault="008A047E">
            <w:pPr>
              <w:rPr>
                <w:rFonts w:ascii="Times New Roman" w:hAnsi="Times New Roman" w:cs="Times New Roman"/>
                <w:bCs/>
              </w:rPr>
            </w:pPr>
            <w:r>
              <w:rPr>
                <w:rFonts w:ascii="Times New Roman" w:hAnsi="Times New Roman" w:cs="Times New Roman"/>
                <w:bCs/>
              </w:rPr>
              <w:t xml:space="preserve">Our view is that UE is not expected to receive TPC command during configured TDW duration, and TPC command is not considered as an event. </w:t>
            </w:r>
          </w:p>
        </w:tc>
      </w:tr>
      <w:tr w:rsidR="00E32114" w14:paraId="1A99C2F1" w14:textId="77777777" w:rsidTr="00CF3182">
        <w:trPr>
          <w:trHeight w:val="409"/>
          <w:jc w:val="center"/>
        </w:trPr>
        <w:tc>
          <w:tcPr>
            <w:tcW w:w="1220" w:type="dxa"/>
            <w:shd w:val="clear" w:color="auto" w:fill="auto"/>
            <w:vAlign w:val="center"/>
          </w:tcPr>
          <w:p w14:paraId="3F56F8BF" w14:textId="5A31A633"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DC1DC8D" w14:textId="77777777" w:rsidR="00E32114" w:rsidRPr="0016295B" w:rsidRDefault="00E32114" w:rsidP="00E32114">
            <w:pPr>
              <w:rPr>
                <w:rFonts w:ascii="Times New Roman" w:eastAsia="Malgun Gothic" w:hAnsi="Times New Roman" w:cs="Times New Roman"/>
                <w:bCs/>
                <w:lang w:val="en-GB" w:eastAsia="ko-KR"/>
              </w:rPr>
            </w:pPr>
            <w:r w:rsidRPr="0016295B">
              <w:rPr>
                <w:rFonts w:ascii="Times New Roman" w:eastAsia="Malgun Gothic" w:hAnsi="Times New Roman" w:cs="Times New Roman"/>
                <w:bCs/>
                <w:lang w:val="en-GB" w:eastAsia="ko-KR"/>
              </w:rPr>
              <w:t>Q1: TPC commands are not events.</w:t>
            </w:r>
          </w:p>
          <w:p w14:paraId="5136E7E3" w14:textId="77777777" w:rsidR="00E32114" w:rsidRPr="0016295B" w:rsidRDefault="00E32114"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Q2: </w:t>
            </w:r>
            <w:r w:rsidRPr="0016295B">
              <w:rPr>
                <w:rFonts w:ascii="Times New Roman" w:eastAsia="Malgun Gothic" w:hAnsi="Times New Roman" w:cs="Times New Roman"/>
                <w:bCs/>
                <w:lang w:val="en-GB" w:eastAsia="ko-KR"/>
              </w:rPr>
              <w:t>We agree on Alt2 with the change below,</w:t>
            </w:r>
          </w:p>
          <w:p w14:paraId="426AC110" w14:textId="77777777" w:rsidR="00E32114" w:rsidRPr="0016295B" w:rsidRDefault="00E32114" w:rsidP="00E32114">
            <w:pPr>
              <w:rPr>
                <w:rFonts w:ascii="Times New Roman" w:eastAsia="Malgun Gothic" w:hAnsi="Times New Roman" w:cs="Times New Roman"/>
                <w:bCs/>
                <w:lang w:val="en-GB" w:eastAsia="ko-KR"/>
              </w:rPr>
            </w:pPr>
            <w:r w:rsidRPr="0016295B">
              <w:rPr>
                <w:rFonts w:ascii="Times New Roman" w:eastAsia="Malgun Gothic" w:hAnsi="Times New Roman" w:cs="Times New Roman"/>
                <w:bCs/>
                <w:lang w:val="en-GB" w:eastAsia="ko-KR"/>
              </w:rPr>
              <w:lastRenderedPageBreak/>
              <w:t xml:space="preserve">Alt 2: If UE receives TPC commands that would take into effect </w:t>
            </w:r>
            <w:r w:rsidRPr="005212BB">
              <w:rPr>
                <w:rFonts w:ascii="Times New Roman" w:eastAsia="Malgun Gothic" w:hAnsi="Times New Roman" w:cs="Times New Roman"/>
                <w:bCs/>
                <w:strike/>
                <w:lang w:val="en-GB" w:eastAsia="ko-KR"/>
              </w:rPr>
              <w:t>after the start of</w:t>
            </w:r>
            <w:r w:rsidRPr="0016295B">
              <w:rPr>
                <w:rFonts w:ascii="Times New Roman" w:eastAsia="Malgun Gothic" w:hAnsi="Times New Roman" w:cs="Times New Roman"/>
                <w:bCs/>
                <w:lang w:val="en-GB" w:eastAsia="ko-KR"/>
              </w:rPr>
              <w:t xml:space="preserve"> a within the current actual time domain window, UE accumulates TPC commands without taking effect during the current actual TDW.</w:t>
            </w:r>
          </w:p>
          <w:p w14:paraId="069198A6" w14:textId="147D553D" w:rsidR="00E32114" w:rsidRDefault="00E32114" w:rsidP="00E32114">
            <w:pPr>
              <w:rPr>
                <w:rFonts w:ascii="Times New Roman" w:hAnsi="Times New Roman" w:cs="Times New Roman"/>
                <w:bCs/>
              </w:rPr>
            </w:pPr>
            <w:r w:rsidRPr="0016295B">
              <w:rPr>
                <w:rFonts w:ascii="Times New Roman" w:eastAsia="Malgun Gothic" w:hAnsi="Times New Roman" w:cs="Times New Roman"/>
                <w:bCs/>
                <w:lang w:val="en-GB" w:eastAsia="ko-KR"/>
              </w:rPr>
              <w:t>Q3: We agree on Alt2 with a similar change as in Alt2 of Q2.</w:t>
            </w:r>
          </w:p>
        </w:tc>
      </w:tr>
      <w:tr w:rsidR="00F502CB" w14:paraId="7693BC71" w14:textId="77777777" w:rsidTr="00CF3182">
        <w:trPr>
          <w:trHeight w:val="409"/>
          <w:jc w:val="center"/>
        </w:trPr>
        <w:tc>
          <w:tcPr>
            <w:tcW w:w="1220" w:type="dxa"/>
            <w:shd w:val="clear" w:color="auto" w:fill="auto"/>
            <w:vAlign w:val="center"/>
          </w:tcPr>
          <w:p w14:paraId="05BDD535" w14:textId="264EF8B2" w:rsidR="00F502CB"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lastRenderedPageBreak/>
              <w:t>H</w:t>
            </w:r>
            <w:r>
              <w:rPr>
                <w:rFonts w:ascii="Times New Roman" w:hAnsi="Times New Roman" w:cs="Times New Roman"/>
                <w:bCs/>
                <w:lang w:val="en-GB"/>
              </w:rPr>
              <w:t>uawei, HiSilicon</w:t>
            </w:r>
          </w:p>
        </w:tc>
        <w:tc>
          <w:tcPr>
            <w:tcW w:w="8257" w:type="dxa"/>
            <w:shd w:val="clear" w:color="auto" w:fill="auto"/>
            <w:vAlign w:val="center"/>
          </w:tcPr>
          <w:p w14:paraId="5EA8FEC3"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S</w:t>
            </w:r>
            <w:r w:rsidRPr="00AF1A53">
              <w:rPr>
                <w:rFonts w:ascii="Times New Roman" w:hAnsi="Times New Roman" w:cs="Times New Roman"/>
                <w:bCs/>
                <w:lang w:val="en-GB"/>
              </w:rPr>
              <w:t xml:space="preserve">ince </w:t>
            </w:r>
            <w:r>
              <w:rPr>
                <w:rFonts w:ascii="Times New Roman" w:hAnsi="Times New Roman" w:cs="Times New Roman"/>
                <w:bCs/>
                <w:lang w:val="en-GB"/>
              </w:rPr>
              <w:t xml:space="preserve">a UE does not need to </w:t>
            </w:r>
            <w:r w:rsidRPr="00AF1A53">
              <w:rPr>
                <w:rFonts w:ascii="Times New Roman" w:hAnsi="Times New Roman" w:cs="Times New Roman"/>
                <w:bCs/>
                <w:lang w:val="en-GB"/>
              </w:rPr>
              <w:t>maintain power consistency and phase continuity</w:t>
            </w:r>
            <w:r>
              <w:rPr>
                <w:rFonts w:ascii="Times New Roman" w:hAnsi="Times New Roman" w:cs="Times New Roman"/>
                <w:bCs/>
                <w:lang w:val="en-GB"/>
              </w:rPr>
              <w:t xml:space="preserve"> during a configured </w:t>
            </w:r>
            <w:r w:rsidRPr="00AF1A53">
              <w:rPr>
                <w:rFonts w:ascii="Times New Roman" w:hAnsi="Times New Roman" w:cs="Times New Roman"/>
                <w:bCs/>
                <w:lang w:val="en-GB"/>
              </w:rPr>
              <w:t>T</w:t>
            </w:r>
            <w:r>
              <w:rPr>
                <w:rFonts w:ascii="Times New Roman" w:hAnsi="Times New Roman" w:cs="Times New Roman"/>
                <w:bCs/>
                <w:lang w:val="en-GB"/>
              </w:rPr>
              <w:t>D</w:t>
            </w:r>
            <w:r w:rsidRPr="00AF1A53">
              <w:rPr>
                <w:rFonts w:ascii="Times New Roman" w:hAnsi="Times New Roman" w:cs="Times New Roman"/>
                <w:bCs/>
                <w:lang w:val="en-GB"/>
              </w:rPr>
              <w:t>W</w:t>
            </w:r>
            <w:r>
              <w:rPr>
                <w:rFonts w:ascii="Times New Roman" w:hAnsi="Times New Roman" w:cs="Times New Roman"/>
                <w:bCs/>
                <w:lang w:val="en-GB"/>
              </w:rPr>
              <w:t>, but rather during an actual TDW, no special handling is needed for configured TDW.</w:t>
            </w:r>
          </w:p>
          <w:p w14:paraId="144254A3"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For actual TDW,</w:t>
            </w:r>
          </w:p>
          <w:p w14:paraId="4FB5A3DE" w14:textId="4CC17B13" w:rsidR="00F502CB" w:rsidRDefault="00F502CB" w:rsidP="00947F12">
            <w:pPr>
              <w:rPr>
                <w:rFonts w:ascii="Times New Roman" w:hAnsi="Times New Roman" w:cs="Times New Roman"/>
                <w:bCs/>
                <w:lang w:val="en-GB"/>
              </w:rPr>
            </w:pPr>
            <w:r>
              <w:rPr>
                <w:rFonts w:ascii="Times New Roman" w:hAnsi="Times New Roman" w:cs="Times New Roman"/>
                <w:bCs/>
                <w:lang w:val="en-GB"/>
              </w:rPr>
              <w:t>- Firstly, if taking a TPC command as an event, applying the TPC command</w:t>
            </w:r>
            <w:r w:rsidRPr="00D85DBB">
              <w:rPr>
                <w:rFonts w:ascii="Times New Roman" w:hAnsi="Times New Roman" w:cs="Times New Roman"/>
                <w:bCs/>
                <w:lang w:val="en-GB"/>
              </w:rPr>
              <w:t xml:space="preserve"> immediately</w:t>
            </w:r>
            <w:r>
              <w:rPr>
                <w:rFonts w:ascii="Times New Roman" w:hAnsi="Times New Roman" w:cs="Times New Roman"/>
                <w:bCs/>
                <w:lang w:val="en-GB"/>
              </w:rPr>
              <w:t xml:space="preserve"> will end an actual TDW</w:t>
            </w:r>
            <w:r>
              <w:rPr>
                <w:rFonts w:ascii="Times New Roman" w:hAnsi="Times New Roman" w:cs="Times New Roman" w:hint="eastAsia"/>
                <w:bCs/>
                <w:lang w:val="en-GB"/>
              </w:rPr>
              <w:t>.</w:t>
            </w:r>
            <w:r>
              <w:rPr>
                <w:rFonts w:ascii="Times New Roman" w:hAnsi="Times New Roman" w:cs="Times New Roman"/>
                <w:bCs/>
                <w:lang w:val="en-GB"/>
              </w:rPr>
              <w:t xml:space="preserve"> </w:t>
            </w:r>
            <w:r w:rsidRPr="00BD07BC">
              <w:rPr>
                <w:rFonts w:ascii="Times New Roman" w:hAnsi="Times New Roman" w:cs="Times New Roman"/>
                <w:bCs/>
                <w:lang w:val="en-GB"/>
              </w:rPr>
              <w:t xml:space="preserve">TPC adjustment may be frequent, </w:t>
            </w:r>
            <w:r w:rsidR="00F66FFF">
              <w:rPr>
                <w:rFonts w:ascii="Times New Roman" w:hAnsi="Times New Roman" w:cs="Times New Roman"/>
                <w:bCs/>
                <w:lang w:val="en-GB"/>
              </w:rPr>
              <w:t>resulting in</w:t>
            </w:r>
            <w:r>
              <w:rPr>
                <w:rFonts w:ascii="Times New Roman" w:hAnsi="Times New Roman" w:cs="Times New Roman"/>
                <w:bCs/>
                <w:lang w:val="en-GB"/>
              </w:rPr>
              <w:t xml:space="preserve"> </w:t>
            </w:r>
            <w:r w:rsidRPr="00DA7F9A">
              <w:rPr>
                <w:rFonts w:ascii="Times New Roman" w:hAnsi="Times New Roman" w:cs="Times New Roman"/>
                <w:bCs/>
                <w:lang w:val="en-GB"/>
              </w:rPr>
              <w:t>excessive window segmentation</w:t>
            </w:r>
            <w:r>
              <w:rPr>
                <w:rFonts w:ascii="Times New Roman" w:hAnsi="Times New Roman" w:cs="Times New Roman"/>
                <w:bCs/>
                <w:lang w:val="en-GB"/>
              </w:rPr>
              <w:t xml:space="preserve"> and </w:t>
            </w:r>
            <w:r w:rsidRPr="0090008A">
              <w:rPr>
                <w:rFonts w:ascii="Times New Roman" w:hAnsi="Times New Roman" w:cs="Times New Roman"/>
                <w:bCs/>
                <w:lang w:val="en-GB"/>
              </w:rPr>
              <w:t>performance degradation</w:t>
            </w:r>
            <w:r>
              <w:rPr>
                <w:rFonts w:ascii="Times New Roman" w:hAnsi="Times New Roman" w:cs="Times New Roman"/>
                <w:bCs/>
                <w:lang w:val="en-GB"/>
              </w:rPr>
              <w:t xml:space="preserve"> of JCE</w:t>
            </w:r>
            <w:r w:rsidRPr="00D85DBB">
              <w:rPr>
                <w:rFonts w:ascii="Times New Roman" w:hAnsi="Times New Roman" w:cs="Times New Roman"/>
                <w:bCs/>
                <w:lang w:val="en-GB"/>
              </w:rPr>
              <w:t xml:space="preserve">. </w:t>
            </w:r>
            <w:r w:rsidRPr="00AC4595">
              <w:rPr>
                <w:rFonts w:ascii="Times New Roman" w:hAnsi="Times New Roman" w:cs="Times New Roman"/>
                <w:bCs/>
                <w:lang w:val="en-GB"/>
              </w:rPr>
              <w:t xml:space="preserve">Consider reducing the variety and number of unnecessary </w:t>
            </w:r>
            <w:r>
              <w:rPr>
                <w:rFonts w:ascii="Times New Roman" w:hAnsi="Times New Roman" w:cs="Times New Roman"/>
                <w:bCs/>
                <w:lang w:val="en-GB"/>
              </w:rPr>
              <w:t>event</w:t>
            </w:r>
            <w:r w:rsidRPr="00AC4595">
              <w:rPr>
                <w:rFonts w:ascii="Times New Roman" w:hAnsi="Times New Roman" w:cs="Times New Roman"/>
                <w:bCs/>
                <w:lang w:val="en-GB"/>
              </w:rPr>
              <w:t xml:space="preserve">s, </w:t>
            </w:r>
            <w:r>
              <w:rPr>
                <w:rFonts w:ascii="Times New Roman" w:hAnsi="Times New Roman" w:cs="Times New Roman"/>
                <w:bCs/>
                <w:lang w:val="en-GB"/>
              </w:rPr>
              <w:t xml:space="preserve">taking TPC command as an event is not </w:t>
            </w:r>
            <w:r w:rsidRPr="003B7C4F">
              <w:rPr>
                <w:rFonts w:ascii="Times New Roman" w:hAnsi="Times New Roman" w:cs="Times New Roman"/>
                <w:bCs/>
                <w:lang w:val="en-GB"/>
              </w:rPr>
              <w:t>preferable</w:t>
            </w:r>
            <w:r>
              <w:rPr>
                <w:rFonts w:ascii="Times New Roman" w:hAnsi="Times New Roman" w:cs="Times New Roman"/>
                <w:bCs/>
                <w:lang w:val="en-GB"/>
              </w:rPr>
              <w:t>.</w:t>
            </w:r>
          </w:p>
          <w:p w14:paraId="065C4D66"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Secondly, u</w:t>
            </w:r>
            <w:r w:rsidRPr="00C5635F">
              <w:rPr>
                <w:rFonts w:ascii="Times New Roman" w:hAnsi="Times New Roman" w:cs="Times New Roman"/>
                <w:bCs/>
                <w:lang w:val="en-GB"/>
              </w:rPr>
              <w:t>nlike other dynamic events</w:t>
            </w:r>
            <w:r>
              <w:rPr>
                <w:rFonts w:ascii="Times New Roman" w:hAnsi="Times New Roman" w:cs="Times New Roman"/>
                <w:bCs/>
                <w:lang w:val="en-GB"/>
              </w:rPr>
              <w:t xml:space="preserve"> (e.g. UL CI)</w:t>
            </w:r>
            <w:r w:rsidRPr="00C5635F">
              <w:rPr>
                <w:rFonts w:ascii="Times New Roman" w:hAnsi="Times New Roman" w:cs="Times New Roman"/>
                <w:bCs/>
                <w:lang w:val="en-GB"/>
              </w:rPr>
              <w:t xml:space="preserve"> that are difficult to delay, TPC</w:t>
            </w:r>
            <w:r>
              <w:rPr>
                <w:rFonts w:ascii="Times New Roman" w:hAnsi="Times New Roman" w:cs="Times New Roman"/>
                <w:bCs/>
                <w:lang w:val="en-GB"/>
              </w:rPr>
              <w:t xml:space="preserve"> commands</w:t>
            </w:r>
            <w:r w:rsidRPr="00C5635F">
              <w:rPr>
                <w:rFonts w:ascii="Times New Roman" w:hAnsi="Times New Roman" w:cs="Times New Roman"/>
                <w:bCs/>
                <w:lang w:val="en-GB"/>
              </w:rPr>
              <w:t xml:space="preserve"> </w:t>
            </w:r>
            <w:r>
              <w:rPr>
                <w:rFonts w:ascii="Times New Roman" w:hAnsi="Times New Roman" w:cs="Times New Roman"/>
                <w:bCs/>
                <w:lang w:val="en-GB"/>
              </w:rPr>
              <w:t>have</w:t>
            </w:r>
            <w:r w:rsidRPr="00EB3689">
              <w:rPr>
                <w:rFonts w:ascii="Times New Roman" w:hAnsi="Times New Roman" w:cs="Times New Roman"/>
                <w:bCs/>
                <w:lang w:val="en-GB"/>
              </w:rPr>
              <w:t xml:space="preserve"> less stringent requirements on timeliness</w:t>
            </w:r>
            <w:r>
              <w:rPr>
                <w:rFonts w:ascii="Times New Roman" w:hAnsi="Times New Roman" w:cs="Times New Roman"/>
                <w:bCs/>
                <w:lang w:val="en-GB"/>
              </w:rPr>
              <w:t xml:space="preserve"> </w:t>
            </w:r>
            <w:r w:rsidRPr="00EB3689">
              <w:rPr>
                <w:rFonts w:ascii="Times New Roman" w:hAnsi="Times New Roman" w:cs="Times New Roman"/>
                <w:bCs/>
                <w:lang w:val="en-GB"/>
              </w:rPr>
              <w:t>relatively</w:t>
            </w:r>
            <w:r>
              <w:rPr>
                <w:rFonts w:ascii="Times New Roman" w:hAnsi="Times New Roman" w:cs="Times New Roman"/>
                <w:bCs/>
                <w:lang w:val="en-GB"/>
              </w:rPr>
              <w:t xml:space="preserve">. Even if the TPC </w:t>
            </w:r>
            <w:r w:rsidRPr="00414E37">
              <w:rPr>
                <w:rFonts w:ascii="Times New Roman" w:hAnsi="Times New Roman" w:cs="Times New Roman"/>
                <w:bCs/>
                <w:lang w:val="en-GB"/>
              </w:rPr>
              <w:t xml:space="preserve">adjustment is not timely, the interference to other UEs will not be excessive. </w:t>
            </w:r>
            <w:r>
              <w:rPr>
                <w:rFonts w:ascii="Times New Roman" w:hAnsi="Times New Roman" w:cs="Times New Roman"/>
                <w:bCs/>
                <w:lang w:val="en-GB"/>
              </w:rPr>
              <w:t>Delaying to take effect can be considered.</w:t>
            </w:r>
            <w:r>
              <w:t xml:space="preserve"> </w:t>
            </w:r>
          </w:p>
          <w:p w14:paraId="1E11FC0D"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Thirdly, i</w:t>
            </w:r>
            <w:r w:rsidRPr="0059665C">
              <w:rPr>
                <w:rFonts w:ascii="Times New Roman" w:hAnsi="Times New Roman" w:cs="Times New Roman"/>
                <w:bCs/>
                <w:lang w:val="en-GB"/>
              </w:rPr>
              <w:t>f the T</w:t>
            </w:r>
            <w:r>
              <w:rPr>
                <w:rFonts w:ascii="Times New Roman" w:hAnsi="Times New Roman" w:cs="Times New Roman"/>
                <w:bCs/>
                <w:lang w:val="en-GB"/>
              </w:rPr>
              <w:t>PC cannot be received within a</w:t>
            </w:r>
            <w:r w:rsidRPr="0059665C">
              <w:rPr>
                <w:rFonts w:ascii="Times New Roman" w:hAnsi="Times New Roman" w:cs="Times New Roman"/>
                <w:bCs/>
                <w:lang w:val="en-GB"/>
              </w:rPr>
              <w:t xml:space="preserve"> TDW</w:t>
            </w:r>
            <w:r>
              <w:rPr>
                <w:rFonts w:ascii="Times New Roman" w:hAnsi="Times New Roman" w:cs="Times New Roman"/>
                <w:bCs/>
                <w:lang w:val="en-GB"/>
              </w:rPr>
              <w:t xml:space="preserve"> and</w:t>
            </w:r>
            <w:r w:rsidRPr="0059665C">
              <w:rPr>
                <w:rFonts w:ascii="Times New Roman" w:hAnsi="Times New Roman" w:cs="Times New Roman"/>
                <w:bCs/>
                <w:lang w:val="en-GB"/>
              </w:rPr>
              <w:t xml:space="preserve"> the TDW is relatively long</w:t>
            </w:r>
            <w:r>
              <w:rPr>
                <w:rFonts w:ascii="Times New Roman" w:hAnsi="Times New Roman" w:cs="Times New Roman"/>
                <w:bCs/>
                <w:lang w:val="en-GB"/>
              </w:rPr>
              <w:t>,</w:t>
            </w:r>
            <w:r w:rsidRPr="0059665C">
              <w:rPr>
                <w:rFonts w:ascii="Times New Roman" w:hAnsi="Times New Roman" w:cs="Times New Roman"/>
                <w:bCs/>
                <w:lang w:val="en-GB"/>
              </w:rPr>
              <w:t xml:space="preserve"> </w:t>
            </w:r>
            <w:r>
              <w:rPr>
                <w:rFonts w:ascii="Times New Roman" w:hAnsi="Times New Roman" w:cs="Times New Roman"/>
                <w:bCs/>
                <w:lang w:val="en-GB"/>
              </w:rPr>
              <w:t xml:space="preserve">because </w:t>
            </w:r>
            <w:r w:rsidRPr="0059665C">
              <w:rPr>
                <w:rFonts w:ascii="Times New Roman" w:hAnsi="Times New Roman" w:cs="Times New Roman"/>
                <w:bCs/>
                <w:lang w:val="en-GB"/>
              </w:rPr>
              <w:t xml:space="preserve">the adjustment step </w:t>
            </w:r>
            <w:r>
              <w:rPr>
                <w:rFonts w:ascii="Times New Roman" w:hAnsi="Times New Roman" w:cs="Times New Roman"/>
                <w:bCs/>
                <w:lang w:val="en-GB"/>
              </w:rPr>
              <w:t>is</w:t>
            </w:r>
            <w:r w:rsidRPr="0059665C">
              <w:rPr>
                <w:rFonts w:ascii="Times New Roman" w:hAnsi="Times New Roman" w:cs="Times New Roman"/>
                <w:bCs/>
                <w:lang w:val="en-GB"/>
              </w:rPr>
              <w:t xml:space="preserve"> insufficient, effective</w:t>
            </w:r>
            <w:r>
              <w:rPr>
                <w:rFonts w:ascii="Times New Roman" w:hAnsi="Times New Roman" w:cs="Times New Roman"/>
                <w:bCs/>
                <w:lang w:val="en-GB"/>
              </w:rPr>
              <w:t xml:space="preserve"> TPC</w:t>
            </w:r>
            <w:r w:rsidRPr="0059665C">
              <w:rPr>
                <w:rFonts w:ascii="Times New Roman" w:hAnsi="Times New Roman" w:cs="Times New Roman"/>
                <w:bCs/>
                <w:lang w:val="en-GB"/>
              </w:rPr>
              <w:t xml:space="preserve"> adj</w:t>
            </w:r>
            <w:r>
              <w:rPr>
                <w:rFonts w:ascii="Times New Roman" w:hAnsi="Times New Roman" w:cs="Times New Roman"/>
                <w:bCs/>
                <w:lang w:val="en-GB"/>
              </w:rPr>
              <w:t xml:space="preserve">ustment may </w:t>
            </w:r>
            <w:r w:rsidRPr="0059665C">
              <w:rPr>
                <w:rFonts w:ascii="Times New Roman" w:hAnsi="Times New Roman" w:cs="Times New Roman"/>
                <w:bCs/>
                <w:lang w:val="en-GB"/>
              </w:rPr>
              <w:t xml:space="preserve">not be performed during next transmission after the </w:t>
            </w:r>
            <w:r>
              <w:rPr>
                <w:rFonts w:ascii="Times New Roman" w:hAnsi="Times New Roman" w:cs="Times New Roman"/>
                <w:bCs/>
                <w:lang w:val="en-GB"/>
              </w:rPr>
              <w:t>TDW</w:t>
            </w:r>
            <w:r w:rsidRPr="0059665C">
              <w:rPr>
                <w:rFonts w:ascii="Times New Roman" w:hAnsi="Times New Roman" w:cs="Times New Roman"/>
                <w:bCs/>
                <w:lang w:val="en-GB"/>
              </w:rPr>
              <w:t>.</w:t>
            </w:r>
          </w:p>
          <w:p w14:paraId="32FF48D4"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Fourthly, f</w:t>
            </w:r>
            <w:r w:rsidRPr="00F564A9">
              <w:rPr>
                <w:rFonts w:ascii="Times New Roman" w:hAnsi="Times New Roman" w:cs="Times New Roman"/>
                <w:bCs/>
                <w:lang w:val="en-GB"/>
              </w:rPr>
              <w:t xml:space="preserve">rom the perspective of performance, </w:t>
            </w:r>
            <w:r>
              <w:rPr>
                <w:rFonts w:ascii="Times New Roman" w:hAnsi="Times New Roman" w:cs="Times New Roman"/>
                <w:bCs/>
                <w:lang w:val="en-GB"/>
              </w:rPr>
              <w:t>either not expecting to receive TPC commands or</w:t>
            </w:r>
            <w:r w:rsidRPr="00F564A9">
              <w:rPr>
                <w:rFonts w:ascii="Times New Roman" w:hAnsi="Times New Roman" w:cs="Times New Roman"/>
                <w:bCs/>
                <w:lang w:val="en-GB"/>
              </w:rPr>
              <w:t xml:space="preserve"> d</w:t>
            </w:r>
            <w:r>
              <w:rPr>
                <w:rFonts w:ascii="Times New Roman" w:hAnsi="Times New Roman" w:cs="Times New Roman"/>
                <w:bCs/>
                <w:lang w:val="en-GB"/>
              </w:rPr>
              <w:t>ropping</w:t>
            </w:r>
            <w:r w:rsidRPr="00F564A9">
              <w:rPr>
                <w:rFonts w:ascii="Times New Roman" w:hAnsi="Times New Roman" w:cs="Times New Roman"/>
                <w:bCs/>
                <w:lang w:val="en-GB"/>
              </w:rPr>
              <w:t xml:space="preserve"> TPC commands</w:t>
            </w:r>
            <w:r>
              <w:rPr>
                <w:rFonts w:ascii="Times New Roman" w:hAnsi="Times New Roman" w:cs="Times New Roman"/>
                <w:bCs/>
                <w:lang w:val="en-GB"/>
              </w:rPr>
              <w:t xml:space="preserve"> is not </w:t>
            </w:r>
            <w:r w:rsidRPr="00F564A9">
              <w:rPr>
                <w:rFonts w:ascii="Times New Roman" w:hAnsi="Times New Roman" w:cs="Times New Roman"/>
                <w:bCs/>
                <w:lang w:val="en-GB"/>
              </w:rPr>
              <w:t>preferable.</w:t>
            </w:r>
            <w:r>
              <w:rPr>
                <w:rFonts w:ascii="Times New Roman" w:hAnsi="Times New Roman" w:cs="Times New Roman"/>
                <w:bCs/>
                <w:lang w:val="en-GB"/>
              </w:rPr>
              <w:t xml:space="preserve"> </w:t>
            </w:r>
          </w:p>
          <w:p w14:paraId="0699B926"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Considering above, we prefer accumulating TPC commands</w:t>
            </w:r>
            <w:r w:rsidRPr="00D85DBB">
              <w:rPr>
                <w:rFonts w:ascii="Times New Roman" w:hAnsi="Times New Roman" w:cs="Times New Roman"/>
                <w:bCs/>
                <w:lang w:val="en-GB"/>
              </w:rPr>
              <w:t xml:space="preserve"> and </w:t>
            </w:r>
            <w:r>
              <w:rPr>
                <w:rFonts w:ascii="Times New Roman" w:hAnsi="Times New Roman" w:cs="Times New Roman"/>
                <w:bCs/>
                <w:lang w:val="en-GB"/>
              </w:rPr>
              <w:t>making that take</w:t>
            </w:r>
            <w:r w:rsidRPr="00D85DBB">
              <w:rPr>
                <w:rFonts w:ascii="Times New Roman" w:hAnsi="Times New Roman" w:cs="Times New Roman"/>
                <w:bCs/>
                <w:lang w:val="en-GB"/>
              </w:rPr>
              <w:t xml:space="preserve"> effect</w:t>
            </w:r>
            <w:r>
              <w:rPr>
                <w:rFonts w:ascii="Times New Roman" w:hAnsi="Times New Roman" w:cs="Times New Roman"/>
                <w:bCs/>
                <w:lang w:val="en-GB"/>
              </w:rPr>
              <w:t xml:space="preserve"> after an actual TDW</w:t>
            </w:r>
            <w:r w:rsidRPr="00D85DBB">
              <w:rPr>
                <w:rFonts w:ascii="Times New Roman" w:hAnsi="Times New Roman" w:cs="Times New Roman"/>
                <w:bCs/>
                <w:lang w:val="en-GB"/>
              </w:rPr>
              <w:t>.</w:t>
            </w:r>
            <w:r>
              <w:rPr>
                <w:rFonts w:ascii="Times New Roman" w:hAnsi="Times New Roman" w:cs="Times New Roman" w:hint="eastAsia"/>
                <w:bCs/>
                <w:lang w:val="en-GB"/>
              </w:rPr>
              <w:t xml:space="preserve"> </w:t>
            </w:r>
            <w:r>
              <w:rPr>
                <w:rFonts w:ascii="Times New Roman" w:hAnsi="Times New Roman" w:cs="Times New Roman"/>
                <w:bCs/>
                <w:lang w:val="en-GB"/>
              </w:rPr>
              <w:t>For TPC commands, t</w:t>
            </w:r>
            <w:r w:rsidRPr="0087331D">
              <w:rPr>
                <w:rFonts w:ascii="Times New Roman" w:hAnsi="Times New Roman" w:cs="Times New Roman"/>
                <w:bCs/>
                <w:lang w:val="en-GB"/>
              </w:rPr>
              <w:t xml:space="preserve">he </w:t>
            </w:r>
            <w:r>
              <w:rPr>
                <w:rFonts w:ascii="Times New Roman" w:hAnsi="Times New Roman" w:cs="Times New Roman"/>
                <w:bCs/>
                <w:lang w:val="en-GB"/>
              </w:rPr>
              <w:t xml:space="preserve">possible </w:t>
            </w:r>
            <w:r w:rsidRPr="0087331D">
              <w:rPr>
                <w:rFonts w:ascii="Times New Roman" w:hAnsi="Times New Roman" w:cs="Times New Roman"/>
                <w:bCs/>
                <w:lang w:val="en-GB"/>
              </w:rPr>
              <w:t>three-step procedure can be summarized as follows:</w:t>
            </w:r>
            <w:r>
              <w:rPr>
                <w:rFonts w:ascii="Times New Roman" w:hAnsi="Times New Roman" w:cs="Times New Roman"/>
                <w:bCs/>
                <w:lang w:val="en-GB"/>
              </w:rPr>
              <w:t xml:space="preserve"> </w:t>
            </w:r>
          </w:p>
          <w:p w14:paraId="526088E5"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1. Determine the configured TDWs</w:t>
            </w:r>
          </w:p>
          <w:p w14:paraId="5C70ABD5"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2. Determine the actual TDWs based on events without including TPC commands</w:t>
            </w:r>
          </w:p>
          <w:p w14:paraId="5199064E" w14:textId="41C428A5" w:rsidR="00F502CB" w:rsidRDefault="00F502CB" w:rsidP="00947F12">
            <w:pPr>
              <w:rPr>
                <w:rFonts w:ascii="Times New Roman" w:hAnsi="Times New Roman" w:cs="Times New Roman"/>
                <w:bCs/>
                <w:lang w:val="en-GB"/>
              </w:rPr>
            </w:pPr>
            <w:r>
              <w:rPr>
                <w:rFonts w:ascii="Times New Roman" w:hAnsi="Times New Roman" w:cs="Times New Roman"/>
                <w:bCs/>
                <w:lang w:val="en-GB"/>
              </w:rPr>
              <w:t xml:space="preserve">3. </w:t>
            </w:r>
            <w:r w:rsidRPr="00CF78EE">
              <w:rPr>
                <w:rFonts w:ascii="Times New Roman" w:hAnsi="Times New Roman" w:cs="Times New Roman"/>
                <w:bCs/>
                <w:lang w:val="en-GB"/>
              </w:rPr>
              <w:t xml:space="preserve">If UE receives TPC commands that would take into effect </w:t>
            </w:r>
            <w:r>
              <w:rPr>
                <w:rFonts w:ascii="Times New Roman" w:hAnsi="Times New Roman" w:cs="Times New Roman"/>
                <w:bCs/>
                <w:lang w:val="en-GB"/>
              </w:rPr>
              <w:t>during an actual TDW</w:t>
            </w:r>
            <w:r w:rsidRPr="00CF78EE">
              <w:rPr>
                <w:rFonts w:ascii="Times New Roman" w:hAnsi="Times New Roman" w:cs="Times New Roman"/>
                <w:bCs/>
                <w:lang w:val="en-GB"/>
              </w:rPr>
              <w:t>, UE accumulates TPC commands without taking effect during the current actual TDW.</w:t>
            </w:r>
          </w:p>
        </w:tc>
      </w:tr>
      <w:tr w:rsidR="00F12785" w14:paraId="1A25EDB8" w14:textId="77777777" w:rsidTr="00CF3182">
        <w:trPr>
          <w:trHeight w:val="409"/>
          <w:jc w:val="center"/>
        </w:trPr>
        <w:tc>
          <w:tcPr>
            <w:tcW w:w="1220" w:type="dxa"/>
            <w:shd w:val="clear" w:color="auto" w:fill="auto"/>
            <w:vAlign w:val="center"/>
          </w:tcPr>
          <w:p w14:paraId="2AF5755B" w14:textId="0898B8DA" w:rsidR="00F12785" w:rsidRDefault="00F12785" w:rsidP="00F12785">
            <w:pPr>
              <w:jc w:val="center"/>
              <w:rPr>
                <w:rFonts w:ascii="Times New Roman" w:hAnsi="Times New Roman" w:cs="Times New Roman"/>
                <w:bCs/>
                <w:lang w:val="en-GB"/>
              </w:rPr>
            </w:pPr>
            <w:r w:rsidRPr="00F12785">
              <w:rPr>
                <w:rFonts w:ascii="Times New Roman" w:hAnsi="Times New Roman" w:cs="Times New Roman"/>
                <w:bCs/>
                <w:lang w:val="en-GB"/>
              </w:rPr>
              <w:t>InterDigital</w:t>
            </w:r>
          </w:p>
        </w:tc>
        <w:tc>
          <w:tcPr>
            <w:tcW w:w="8257" w:type="dxa"/>
            <w:shd w:val="clear" w:color="auto" w:fill="auto"/>
            <w:vAlign w:val="center"/>
          </w:tcPr>
          <w:p w14:paraId="25A3DB6F" w14:textId="49B64A90" w:rsidR="00F12785" w:rsidRDefault="00F12785" w:rsidP="00F12785">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Q2 Alt. 2, does the UE apply the accumulated TPC commands at the next actual TDW?</w:t>
            </w:r>
          </w:p>
        </w:tc>
      </w:tr>
      <w:tr w:rsidR="00EF6524" w14:paraId="17C07F50" w14:textId="77777777" w:rsidTr="00CF3182">
        <w:trPr>
          <w:trHeight w:val="409"/>
          <w:jc w:val="center"/>
        </w:trPr>
        <w:tc>
          <w:tcPr>
            <w:tcW w:w="1220" w:type="dxa"/>
            <w:shd w:val="clear" w:color="auto" w:fill="auto"/>
            <w:vAlign w:val="center"/>
          </w:tcPr>
          <w:p w14:paraId="4D9E5290" w14:textId="31E19D4C" w:rsidR="00EF6524" w:rsidRPr="00F12785" w:rsidRDefault="00EF6524" w:rsidP="00EF6524">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375C2C13"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We want to be clear that “reception of TPC commands” would constitute an event in TDD systems, but will have no impact on FDD systems. This is a separate issue from what is being asked/discussed here --- the question here is on action time of a TPC command falling within a TDW.</w:t>
            </w:r>
          </w:p>
          <w:p w14:paraId="6613A8F8"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lastRenderedPageBreak/>
              <w:t>If majority prefers Alt 2, we will not object but we want Alt 2 to be made more clear:</w:t>
            </w:r>
          </w:p>
          <w:p w14:paraId="1B462AA8"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 xml:space="preserve">Please note that there are two modes of handling TPC commands --- accumulation mode and non-accumulation mode, governed by the RRC parameter </w:t>
            </w:r>
            <w:r w:rsidRPr="00CB5E60">
              <w:rPr>
                <w:rFonts w:ascii="Times New Roman" w:hAnsi="Times New Roman" w:cs="Times New Roman"/>
                <w:bCs/>
                <w:i/>
                <w:iCs/>
                <w:lang w:val="en-GB"/>
              </w:rPr>
              <w:t>TPC-accumulation</w:t>
            </w:r>
            <w:r>
              <w:rPr>
                <w:rFonts w:ascii="Times New Roman" w:hAnsi="Times New Roman" w:cs="Times New Roman"/>
                <w:bCs/>
                <w:lang w:val="en-GB"/>
              </w:rPr>
              <w:t>.</w:t>
            </w:r>
          </w:p>
          <w:p w14:paraId="6DDF2C78"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If TPC commands are received such that they take effect during a configured TDW, then they may only be accumulated and deferred if the UE is configured to accumulate TPC commands.</w:t>
            </w:r>
          </w:p>
          <w:p w14:paraId="25B9F5B3"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If UE is configured to not accumulate TPC commands, then the last TPC command that would take effect within a configured TDW is applied by the UE supersedes all previous TPC commands that take effect within that configured TDW and only the last TPC command is applied by the UE. Alternately, a restriction that no more than 1 TPC command is expected during a configured TDW would be a simpler approach from a UE perspective.</w:t>
            </w:r>
          </w:p>
          <w:p w14:paraId="6A13A27A"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To make UE behaviour more deterministic and programmable, we prefer to mandate that TPC updates are deferred to end of configured TDW and not to end of actual TDW. This will make it clear to the gNB on what the UE behaviour will be.</w:t>
            </w:r>
          </w:p>
          <w:p w14:paraId="0E4D02FB" w14:textId="77777777" w:rsidR="00EF6524" w:rsidRPr="00594AEA" w:rsidRDefault="00EF6524" w:rsidP="00EF6524">
            <w:pPr>
              <w:rPr>
                <w:rFonts w:ascii="Times New Roman" w:hAnsi="Times New Roman" w:cs="Times New Roman"/>
                <w:b/>
                <w:lang w:val="en-GB"/>
              </w:rPr>
            </w:pPr>
            <w:r w:rsidRPr="00594AEA">
              <w:rPr>
                <w:rFonts w:ascii="Times New Roman" w:hAnsi="Times New Roman" w:cs="Times New Roman"/>
                <w:b/>
                <w:lang w:val="en-GB"/>
              </w:rPr>
              <w:t>Modified Alt 2:</w:t>
            </w:r>
          </w:p>
          <w:p w14:paraId="3B7816CC" w14:textId="77777777" w:rsidR="00EF6524" w:rsidRPr="00621DDF" w:rsidRDefault="00EF6524" w:rsidP="00EF6524">
            <w:pPr>
              <w:rPr>
                <w:rFonts w:ascii="Times New Roman" w:hAnsi="Times New Roman" w:cs="Times New Roman"/>
                <w:bCs/>
                <w:highlight w:val="yellow"/>
                <w:lang w:val="en-GB"/>
              </w:rPr>
            </w:pPr>
            <w:r w:rsidRPr="00621DDF">
              <w:rPr>
                <w:rFonts w:ascii="Times New Roman" w:hAnsi="Times New Roman" w:cs="Times New Roman"/>
                <w:bCs/>
                <w:highlight w:val="yellow"/>
                <w:lang w:val="en-GB"/>
              </w:rPr>
              <w:t>If TPC commands are received such that they take effect during a configured TDW, then they may only be accumulated and deferred if the UE is configured to accumulate TPC commands.</w:t>
            </w:r>
          </w:p>
          <w:p w14:paraId="090F721F" w14:textId="77777777" w:rsidR="00EF6524" w:rsidRPr="00621DDF" w:rsidRDefault="00EF6524" w:rsidP="00EF6524">
            <w:pPr>
              <w:rPr>
                <w:rFonts w:ascii="Times New Roman" w:hAnsi="Times New Roman" w:cs="Times New Roman"/>
                <w:bCs/>
                <w:highlight w:val="yellow"/>
                <w:lang w:val="en-GB"/>
              </w:rPr>
            </w:pPr>
            <w:r w:rsidRPr="00621DDF">
              <w:rPr>
                <w:rFonts w:ascii="Times New Roman" w:hAnsi="Times New Roman" w:cs="Times New Roman"/>
                <w:bCs/>
                <w:highlight w:val="yellow"/>
                <w:lang w:val="en-GB"/>
              </w:rPr>
              <w:t>If a UE is configured to not accumulate TPC commands, then the following options can be considered:</w:t>
            </w:r>
          </w:p>
          <w:p w14:paraId="3099B2DB" w14:textId="77777777" w:rsidR="00EF6524" w:rsidRPr="00621DDF" w:rsidRDefault="00EF6524" w:rsidP="00EF6524">
            <w:pPr>
              <w:pStyle w:val="af8"/>
              <w:numPr>
                <w:ilvl w:val="0"/>
                <w:numId w:val="44"/>
              </w:numPr>
              <w:ind w:firstLineChars="0"/>
              <w:rPr>
                <w:bCs/>
                <w:highlight w:val="yellow"/>
                <w:lang w:val="en-GB"/>
              </w:rPr>
            </w:pPr>
            <w:r w:rsidRPr="00621DDF">
              <w:rPr>
                <w:bCs/>
                <w:highlight w:val="yellow"/>
                <w:lang w:val="en-GB"/>
              </w:rPr>
              <w:t xml:space="preserve">Option 1: the last TPC command that would take effect within a configured TDW supersedes all previous TPC commands that take effect within that configured TDW and only the last TPC command is applied by the UE. </w:t>
            </w:r>
          </w:p>
          <w:p w14:paraId="4DD24C28" w14:textId="70525F49" w:rsidR="00EF6524" w:rsidRPr="009C1D79" w:rsidRDefault="00EF6524" w:rsidP="00EF6524">
            <w:pPr>
              <w:pStyle w:val="af8"/>
              <w:numPr>
                <w:ilvl w:val="0"/>
                <w:numId w:val="44"/>
              </w:numPr>
              <w:ind w:firstLineChars="0"/>
              <w:rPr>
                <w:bCs/>
                <w:highlight w:val="yellow"/>
                <w:lang w:val="en-GB"/>
              </w:rPr>
            </w:pPr>
            <w:r w:rsidRPr="00621DDF">
              <w:rPr>
                <w:bCs/>
                <w:highlight w:val="yellow"/>
                <w:lang w:val="en-GB"/>
              </w:rPr>
              <w:t>Option 2: no more than 1 TPC command is expected to take effect during a configured TDW.</w:t>
            </w:r>
          </w:p>
        </w:tc>
      </w:tr>
      <w:tr w:rsidR="005212BB" w14:paraId="2B378185" w14:textId="77777777" w:rsidTr="00CF3182">
        <w:trPr>
          <w:trHeight w:val="409"/>
          <w:jc w:val="center"/>
        </w:trPr>
        <w:tc>
          <w:tcPr>
            <w:tcW w:w="1220" w:type="dxa"/>
            <w:shd w:val="clear" w:color="auto" w:fill="auto"/>
            <w:vAlign w:val="center"/>
          </w:tcPr>
          <w:p w14:paraId="37F3002D" w14:textId="4F71DDBB" w:rsidR="005212BB" w:rsidRDefault="005212BB" w:rsidP="005212BB">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7FD2C813" w14:textId="56596D2D" w:rsidR="005212BB" w:rsidRDefault="005212BB" w:rsidP="005212B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Apologies </w:t>
            </w:r>
            <w:r>
              <w:rPr>
                <w:rFonts w:ascii="Times New Roman" w:eastAsia="Malgun Gothic" w:hAnsi="Times New Roman" w:cs="Times New Roman" w:hint="eastAsia"/>
                <w:bCs/>
                <w:lang w:val="en-GB" w:eastAsia="ko-KR"/>
              </w:rPr>
              <w:t xml:space="preserve">for </w:t>
            </w:r>
            <w:r>
              <w:rPr>
                <w:rFonts w:ascii="Times New Roman" w:eastAsia="Malgun Gothic" w:hAnsi="Times New Roman" w:cs="Times New Roman"/>
                <w:bCs/>
                <w:lang w:val="en-GB" w:eastAsia="ko-KR"/>
              </w:rPr>
              <w:t xml:space="preserve">the late </w:t>
            </w:r>
            <w:r>
              <w:rPr>
                <w:rFonts w:ascii="Times New Roman" w:eastAsia="Malgun Gothic" w:hAnsi="Times New Roman" w:cs="Times New Roman" w:hint="eastAsia"/>
                <w:bCs/>
                <w:lang w:val="en-GB" w:eastAsia="ko-KR"/>
              </w:rPr>
              <w:t>re</w:t>
            </w:r>
            <w:r>
              <w:rPr>
                <w:rFonts w:ascii="Times New Roman" w:eastAsia="Malgun Gothic" w:hAnsi="Times New Roman" w:cs="Times New Roman"/>
                <w:bCs/>
                <w:lang w:val="en-GB" w:eastAsia="ko-KR"/>
              </w:rPr>
              <w:t>-</w:t>
            </w:r>
            <w:r>
              <w:rPr>
                <w:rFonts w:ascii="Times New Roman" w:eastAsia="Malgun Gothic" w:hAnsi="Times New Roman" w:cs="Times New Roman" w:hint="eastAsia"/>
                <w:bCs/>
                <w:lang w:val="en-GB" w:eastAsia="ko-KR"/>
              </w:rPr>
              <w:t>uploading.</w:t>
            </w:r>
          </w:p>
          <w:p w14:paraId="5E5435CF" w14:textId="7959A9C4" w:rsidR="005212BB" w:rsidRPr="0016295B" w:rsidRDefault="005212BB" w:rsidP="005212BB">
            <w:pPr>
              <w:rPr>
                <w:rFonts w:ascii="Times New Roman" w:eastAsia="Malgun Gothic" w:hAnsi="Times New Roman" w:cs="Times New Roman"/>
                <w:bCs/>
                <w:lang w:val="en-GB" w:eastAsia="ko-KR"/>
              </w:rPr>
            </w:pPr>
            <w:r w:rsidRPr="0016295B">
              <w:rPr>
                <w:rFonts w:ascii="Times New Roman" w:eastAsia="Malgun Gothic" w:hAnsi="Times New Roman" w:cs="Times New Roman"/>
                <w:bCs/>
                <w:lang w:val="en-GB" w:eastAsia="ko-KR"/>
              </w:rPr>
              <w:t>Q1: TPC commands are not events.</w:t>
            </w:r>
          </w:p>
          <w:p w14:paraId="5FA12F19" w14:textId="77777777" w:rsidR="005212BB" w:rsidRPr="0016295B" w:rsidRDefault="005212BB" w:rsidP="005212B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Q2: </w:t>
            </w:r>
            <w:r w:rsidRPr="0016295B">
              <w:rPr>
                <w:rFonts w:ascii="Times New Roman" w:eastAsia="Malgun Gothic" w:hAnsi="Times New Roman" w:cs="Times New Roman"/>
                <w:bCs/>
                <w:lang w:val="en-GB" w:eastAsia="ko-KR"/>
              </w:rPr>
              <w:t>We agree on Alt2 with the change below,</w:t>
            </w:r>
          </w:p>
          <w:p w14:paraId="4598B74F" w14:textId="77777777" w:rsidR="005212BB" w:rsidRPr="00A4372B" w:rsidRDefault="005212BB" w:rsidP="005212BB">
            <w:pPr>
              <w:rPr>
                <w:rFonts w:ascii="Times New Roman" w:eastAsia="Malgun Gothic" w:hAnsi="Times New Roman" w:cs="Times New Roman"/>
                <w:b/>
                <w:bCs/>
                <w:lang w:val="en-GB" w:eastAsia="ko-KR"/>
              </w:rPr>
            </w:pPr>
            <w:r w:rsidRPr="00A4372B">
              <w:rPr>
                <w:rFonts w:ascii="Times New Roman" w:eastAsia="Malgun Gothic" w:hAnsi="Times New Roman" w:cs="Times New Roman"/>
                <w:b/>
                <w:bCs/>
                <w:lang w:val="en-GB" w:eastAsia="ko-KR"/>
              </w:rPr>
              <w:t xml:space="preserve">Alt 2: If UE receives TPC commands that would take into effect </w:t>
            </w:r>
            <w:r w:rsidRPr="00A4372B">
              <w:rPr>
                <w:rFonts w:ascii="Times New Roman" w:eastAsia="Malgun Gothic" w:hAnsi="Times New Roman" w:cs="Times New Roman"/>
                <w:b/>
                <w:bCs/>
                <w:strike/>
                <w:color w:val="C00000"/>
                <w:lang w:val="en-GB" w:eastAsia="ko-KR"/>
              </w:rPr>
              <w:t>after the start of</w:t>
            </w:r>
            <w:r w:rsidRPr="00A4372B">
              <w:rPr>
                <w:rFonts w:ascii="Times New Roman" w:eastAsia="Malgun Gothic" w:hAnsi="Times New Roman" w:cs="Times New Roman"/>
                <w:b/>
                <w:bCs/>
                <w:color w:val="C00000"/>
                <w:lang w:val="en-GB" w:eastAsia="ko-KR"/>
              </w:rPr>
              <w:t xml:space="preserve"> a within the current actual</w:t>
            </w:r>
            <w:r w:rsidRPr="00A4372B">
              <w:rPr>
                <w:rFonts w:ascii="Times New Roman" w:eastAsia="Malgun Gothic" w:hAnsi="Times New Roman" w:cs="Times New Roman"/>
                <w:b/>
                <w:bCs/>
                <w:lang w:val="en-GB" w:eastAsia="ko-KR"/>
              </w:rPr>
              <w:t xml:space="preserve"> time domain window, UE accumulates TPC commands without taking effect during the current actual TDW.</w:t>
            </w:r>
          </w:p>
          <w:p w14:paraId="005A81F0" w14:textId="0EBD3AC1" w:rsidR="005212BB" w:rsidRDefault="005212BB" w:rsidP="005212BB">
            <w:pPr>
              <w:rPr>
                <w:rFonts w:ascii="Times New Roman" w:hAnsi="Times New Roman" w:cs="Times New Roman"/>
                <w:bCs/>
                <w:lang w:val="en-GB"/>
              </w:rPr>
            </w:pPr>
            <w:r w:rsidRPr="0016295B">
              <w:rPr>
                <w:rFonts w:ascii="Times New Roman" w:eastAsia="Malgun Gothic" w:hAnsi="Times New Roman" w:cs="Times New Roman"/>
                <w:bCs/>
                <w:lang w:val="en-GB" w:eastAsia="ko-KR"/>
              </w:rPr>
              <w:t>Q3: We agree on Alt2 with a similar change as in Alt2 of Q2.</w:t>
            </w:r>
          </w:p>
        </w:tc>
      </w:tr>
      <w:tr w:rsidR="00676BB2" w14:paraId="1B4138CC" w14:textId="77777777" w:rsidTr="00CF3182">
        <w:trPr>
          <w:trHeight w:val="409"/>
          <w:jc w:val="center"/>
        </w:trPr>
        <w:tc>
          <w:tcPr>
            <w:tcW w:w="1220" w:type="dxa"/>
            <w:shd w:val="clear" w:color="auto" w:fill="auto"/>
            <w:vAlign w:val="center"/>
          </w:tcPr>
          <w:p w14:paraId="05455C50" w14:textId="3BC8A81A" w:rsidR="00676BB2" w:rsidRPr="00676BB2" w:rsidRDefault="00676BB2" w:rsidP="005212BB">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50F3278D" w14:textId="135D486E" w:rsidR="00676BB2" w:rsidRPr="00676BB2" w:rsidRDefault="00676BB2" w:rsidP="00676BB2">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r w:rsidRPr="00F2641D">
              <w:rPr>
                <w:rFonts w:ascii="Times New Roman" w:hAnsi="Times New Roman" w:cs="Times New Roman"/>
                <w:bCs/>
                <w:lang w:val="en-GB"/>
              </w:rPr>
              <w:t xml:space="preserve"> </w:t>
            </w:r>
            <w:r>
              <w:rPr>
                <w:rFonts w:ascii="Times New Roman" w:hAnsi="Times New Roman" w:cs="Times New Roman"/>
                <w:bCs/>
                <w:lang w:val="en-GB"/>
              </w:rPr>
              <w:t>Panasonic</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T</w:t>
            </w:r>
            <w:r>
              <w:rPr>
                <w:rFonts w:ascii="Times New Roman" w:eastAsia="宋体" w:hAnsi="Times New Roman" w:cs="Times New Roman"/>
                <w:kern w:val="0"/>
                <w:szCs w:val="21"/>
                <w:lang w:val="en-GB"/>
              </w:rPr>
              <w:t>he motivation to discuss more questions is that it seems companies have different understandings, especially whether TPC is regarded as an event or not which is not explicitly discussed in 1</w:t>
            </w:r>
            <w:r w:rsidRPr="00F2641D">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round. If TPC is an event, no need to discuss these two alternatives. In addition, if TPC is not an event, we need to discuss whether UE accumulates TPC commands during one actual TDW or during one configured TDW including all actual TDWs.</w:t>
            </w:r>
          </w:p>
        </w:tc>
      </w:tr>
    </w:tbl>
    <w:p w14:paraId="7458AE11"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091AAED3" w14:textId="77777777" w:rsidR="00AC76A7" w:rsidRDefault="00560AD4">
      <w:pPr>
        <w:pStyle w:val="2"/>
        <w:spacing w:before="156" w:after="156" w:line="240" w:lineRule="auto"/>
        <w:rPr>
          <w:rFonts w:ascii="Arial" w:hAnsi="Arial" w:cs="Arial"/>
        </w:rPr>
      </w:pPr>
      <w:r>
        <w:rPr>
          <w:rFonts w:ascii="Arial" w:hAnsi="Arial" w:cs="Arial"/>
        </w:rPr>
        <w:lastRenderedPageBreak/>
        <w:t>4.4 TA adjustment</w:t>
      </w:r>
    </w:p>
    <w:p w14:paraId="5FB196D0"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L comments:</w:t>
      </w:r>
      <w:r>
        <w:rPr>
          <w:rFonts w:ascii="Times New Roman" w:eastAsia="等线" w:hAnsi="Times New Roman" w:cs="Times New Roman"/>
          <w:bCs/>
          <w:kern w:val="0"/>
          <w:szCs w:val="21"/>
        </w:rPr>
        <w:t xml:space="preserve"> Similar with TPC, the key point is whether TA is an event.</w:t>
      </w:r>
    </w:p>
    <w:p w14:paraId="3AF39250"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 Whether TA is an event?</w:t>
      </w:r>
    </w:p>
    <w:p w14:paraId="2D40DE5B"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Q2: If the answer to Q1 is no, how to handle TA commands that would take into effect during the actual TDWs.</w:t>
      </w:r>
    </w:p>
    <w:p w14:paraId="2C9F13FD"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Q3: If the answer to Q1 is no, how to handle TA commands that would take into effect during the configured TDWs.</w:t>
      </w:r>
    </w:p>
    <w:p w14:paraId="6DCE9CF6"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A687138"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Companies are encouraged to answer the above questions.</w:t>
      </w:r>
    </w:p>
    <w:tbl>
      <w:tblPr>
        <w:tblStyle w:val="af4"/>
        <w:tblW w:w="0" w:type="auto"/>
        <w:tblLook w:val="04A0" w:firstRow="1" w:lastRow="0" w:firstColumn="1" w:lastColumn="0" w:noHBand="0" w:noVBand="1"/>
      </w:tblPr>
      <w:tblGrid>
        <w:gridCol w:w="846"/>
        <w:gridCol w:w="4536"/>
        <w:gridCol w:w="4354"/>
      </w:tblGrid>
      <w:tr w:rsidR="00AC76A7" w14:paraId="16AD9261" w14:textId="77777777">
        <w:tc>
          <w:tcPr>
            <w:tcW w:w="846" w:type="dxa"/>
          </w:tcPr>
          <w:p w14:paraId="03CC41E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4E08ABC8"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Y</w:t>
            </w:r>
            <w:r>
              <w:rPr>
                <w:rFonts w:ascii="Times New Roman" w:eastAsia="等线" w:hAnsi="Times New Roman" w:cs="Times New Roman"/>
                <w:b/>
                <w:bCs/>
                <w:kern w:val="0"/>
                <w:szCs w:val="21"/>
              </w:rPr>
              <w:t>es</w:t>
            </w:r>
          </w:p>
        </w:tc>
        <w:tc>
          <w:tcPr>
            <w:tcW w:w="4354" w:type="dxa"/>
          </w:tcPr>
          <w:p w14:paraId="3DB2FD56"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N</w:t>
            </w:r>
            <w:r>
              <w:rPr>
                <w:rFonts w:ascii="Times New Roman" w:eastAsia="等线" w:hAnsi="Times New Roman" w:cs="Times New Roman"/>
                <w:b/>
                <w:bCs/>
                <w:kern w:val="0"/>
                <w:szCs w:val="21"/>
              </w:rPr>
              <w:t>o</w:t>
            </w:r>
          </w:p>
        </w:tc>
      </w:tr>
      <w:tr w:rsidR="00AC76A7" w14:paraId="77CE16CB" w14:textId="77777777">
        <w:tc>
          <w:tcPr>
            <w:tcW w:w="846" w:type="dxa"/>
          </w:tcPr>
          <w:p w14:paraId="1BD54751"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w:t>
            </w:r>
          </w:p>
        </w:tc>
        <w:tc>
          <w:tcPr>
            <w:tcW w:w="4536" w:type="dxa"/>
          </w:tcPr>
          <w:p w14:paraId="601DAB1E" w14:textId="02DFF85B"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Company name]</w:t>
            </w:r>
            <w:r>
              <w:rPr>
                <w:rFonts w:ascii="Times New Roman" w:eastAsia="等线" w:hAnsi="Times New Roman" w:cs="Times New Roman" w:hint="eastAsia"/>
                <w:bCs/>
                <w:kern w:val="0"/>
                <w:szCs w:val="21"/>
              </w:rPr>
              <w:t xml:space="preserve"> CATT, ZTE</w:t>
            </w:r>
            <w:r w:rsidR="00F66FFF">
              <w:rPr>
                <w:rFonts w:ascii="Times New Roman" w:eastAsia="等线" w:hAnsi="Times New Roman" w:cs="Times New Roman"/>
                <w:bCs/>
                <w:kern w:val="0"/>
                <w:szCs w:val="21"/>
              </w:rPr>
              <w:t>, Huawei, HiSilicon</w:t>
            </w:r>
          </w:p>
        </w:tc>
        <w:tc>
          <w:tcPr>
            <w:tcW w:w="4354" w:type="dxa"/>
          </w:tcPr>
          <w:p w14:paraId="6D3A7CAE" w14:textId="0CE99695"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 Nokia/NSB</w:t>
            </w:r>
            <w:r w:rsidR="00E32114">
              <w:rPr>
                <w:rFonts w:ascii="Times New Roman" w:eastAsia="等线" w:hAnsi="Times New Roman" w:cs="Times New Roman"/>
                <w:bCs/>
                <w:kern w:val="0"/>
                <w:szCs w:val="21"/>
              </w:rPr>
              <w:t>,</w:t>
            </w:r>
            <w:r w:rsidR="00E32114">
              <w:rPr>
                <w:rFonts w:ascii="Times New Roman" w:eastAsia="Malgun Gothic" w:hAnsi="Times New Roman" w:cs="Times New Roman" w:hint="eastAsia"/>
                <w:bCs/>
                <w:kern w:val="0"/>
                <w:szCs w:val="21"/>
                <w:lang w:eastAsia="ko-KR"/>
              </w:rPr>
              <w:t xml:space="preserve"> Samsung</w:t>
            </w:r>
            <w:r w:rsidR="00EF6524">
              <w:rPr>
                <w:rFonts w:ascii="Times New Roman" w:eastAsia="Malgun Gothic" w:hAnsi="Times New Roman" w:cs="Times New Roman"/>
                <w:bCs/>
                <w:kern w:val="0"/>
                <w:szCs w:val="21"/>
                <w:lang w:eastAsia="ko-KR"/>
              </w:rPr>
              <w:t>, No</w:t>
            </w:r>
            <w:r w:rsidR="00B04B03">
              <w:rPr>
                <w:rFonts w:ascii="Times New Roman" w:eastAsia="Malgun Gothic" w:hAnsi="Times New Roman" w:cs="Times New Roman"/>
                <w:bCs/>
                <w:kern w:val="0"/>
                <w:szCs w:val="21"/>
                <w:lang w:eastAsia="ko-KR"/>
              </w:rPr>
              <w:t>, Lenovo, Motorola Mobility</w:t>
            </w:r>
          </w:p>
        </w:tc>
      </w:tr>
    </w:tbl>
    <w:p w14:paraId="384D660E"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846"/>
        <w:gridCol w:w="4536"/>
        <w:gridCol w:w="4354"/>
      </w:tblGrid>
      <w:tr w:rsidR="00AC76A7" w14:paraId="67A92419" w14:textId="77777777">
        <w:tc>
          <w:tcPr>
            <w:tcW w:w="846" w:type="dxa"/>
          </w:tcPr>
          <w:p w14:paraId="0C50E7C1"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16D7813A"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Alt 1: UE </w:t>
            </w:r>
            <w:r>
              <w:rPr>
                <w:rFonts w:ascii="Times New Roman" w:eastAsia="等线" w:hAnsi="Times New Roman" w:cs="Times New Roman" w:hint="eastAsia"/>
                <w:b/>
                <w:bCs/>
                <w:kern w:val="0"/>
                <w:szCs w:val="21"/>
              </w:rPr>
              <w:t>does</w:t>
            </w:r>
            <w:r>
              <w:rPr>
                <w:rFonts w:ascii="Times New Roman" w:eastAsia="等线" w:hAnsi="Times New Roman" w:cs="Times New Roman"/>
                <w:b/>
                <w:bCs/>
                <w:kern w:val="0"/>
                <w:szCs w:val="21"/>
              </w:rPr>
              <w:t xml:space="preserve"> not expect to receive TA commands indicating TA adjustment during </w:t>
            </w:r>
            <w:r>
              <w:rPr>
                <w:rFonts w:ascii="Times New Roman" w:eastAsia="等线" w:hAnsi="Times New Roman" w:cs="Times New Roman" w:hint="eastAsia"/>
                <w:b/>
                <w:bCs/>
                <w:kern w:val="0"/>
                <w:szCs w:val="21"/>
              </w:rPr>
              <w:t xml:space="preserve">the </w:t>
            </w:r>
            <w:r>
              <w:rPr>
                <w:rFonts w:ascii="Times New Roman" w:eastAsia="等线" w:hAnsi="Times New Roman" w:cs="Times New Roman"/>
                <w:b/>
                <w:bCs/>
                <w:kern w:val="0"/>
                <w:szCs w:val="21"/>
              </w:rPr>
              <w:t>actual TDW.</w:t>
            </w:r>
          </w:p>
        </w:tc>
        <w:tc>
          <w:tcPr>
            <w:tcW w:w="4354" w:type="dxa"/>
          </w:tcPr>
          <w:p w14:paraId="648544B1"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UE performs TA adjustment after the actual TDW if it receives any TA command indicating TA adjustment during the actual TDW.</w:t>
            </w:r>
          </w:p>
        </w:tc>
      </w:tr>
      <w:tr w:rsidR="00AC76A7" w14:paraId="42CB6DAF" w14:textId="77777777">
        <w:tc>
          <w:tcPr>
            <w:tcW w:w="846" w:type="dxa"/>
          </w:tcPr>
          <w:p w14:paraId="5EDABF34"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2</w:t>
            </w:r>
          </w:p>
        </w:tc>
        <w:tc>
          <w:tcPr>
            <w:tcW w:w="4536" w:type="dxa"/>
          </w:tcPr>
          <w:p w14:paraId="08E60BDB" w14:textId="79FD35DC" w:rsidR="00AC76A7" w:rsidRDefault="00EF652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No</w:t>
            </w:r>
          </w:p>
        </w:tc>
        <w:tc>
          <w:tcPr>
            <w:tcW w:w="4354" w:type="dxa"/>
          </w:tcPr>
          <w:p w14:paraId="7C617B7D" w14:textId="350DA148" w:rsidR="00AC76A7" w:rsidRDefault="00560AD4" w:rsidP="00E32114">
            <w:pPr>
              <w:adjustRightInd w:val="0"/>
              <w:snapToGrid w:val="0"/>
              <w:spacing w:after="120" w:line="240" w:lineRule="auto"/>
              <w:ind w:left="105" w:hangingChars="50" w:hanging="105"/>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 Nokia/NSB, Sony</w:t>
            </w:r>
            <w:r w:rsidR="00E32114">
              <w:rPr>
                <w:rFonts w:ascii="Times New Roman" w:eastAsia="等线" w:hAnsi="Times New Roman" w:cs="Times New Roman"/>
                <w:bCs/>
                <w:kern w:val="0"/>
                <w:szCs w:val="21"/>
              </w:rPr>
              <w:t xml:space="preserve">, </w:t>
            </w:r>
            <w:r w:rsidR="00E32114" w:rsidRPr="00E32114">
              <w:rPr>
                <w:rFonts w:ascii="Times New Roman" w:eastAsia="等线" w:hAnsi="Times New Roman" w:cs="Times New Roman"/>
                <w:bCs/>
                <w:kern w:val="0"/>
                <w:szCs w:val="21"/>
              </w:rPr>
              <w:t>Samsung [with change]</w:t>
            </w:r>
            <w:r w:rsidR="00C54990">
              <w:rPr>
                <w:rFonts w:ascii="Times New Roman" w:eastAsia="等线" w:hAnsi="Times New Roman" w:cs="Times New Roman"/>
                <w:bCs/>
                <w:kern w:val="0"/>
                <w:szCs w:val="21"/>
              </w:rPr>
              <w:t>, Lenovo, Motorola Mobility</w:t>
            </w:r>
          </w:p>
        </w:tc>
      </w:tr>
    </w:tbl>
    <w:p w14:paraId="113BB568"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702"/>
        <w:gridCol w:w="3194"/>
        <w:gridCol w:w="3141"/>
        <w:gridCol w:w="2699"/>
      </w:tblGrid>
      <w:tr w:rsidR="00AC76A7" w14:paraId="2E33C7E9" w14:textId="77777777">
        <w:tc>
          <w:tcPr>
            <w:tcW w:w="702" w:type="dxa"/>
          </w:tcPr>
          <w:p w14:paraId="3AAB20A9"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3194" w:type="dxa"/>
          </w:tcPr>
          <w:p w14:paraId="5210D0FB"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Alt 1: UE </w:t>
            </w:r>
            <w:r>
              <w:rPr>
                <w:rFonts w:ascii="Times New Roman" w:eastAsia="等线" w:hAnsi="Times New Roman" w:cs="Times New Roman" w:hint="eastAsia"/>
                <w:b/>
                <w:bCs/>
                <w:kern w:val="0"/>
                <w:szCs w:val="21"/>
              </w:rPr>
              <w:t>does</w:t>
            </w:r>
            <w:r>
              <w:rPr>
                <w:rFonts w:ascii="Times New Roman" w:eastAsia="等线" w:hAnsi="Times New Roman" w:cs="Times New Roman"/>
                <w:b/>
                <w:bCs/>
                <w:kern w:val="0"/>
                <w:szCs w:val="21"/>
              </w:rPr>
              <w:t xml:space="preserve"> not expect to receive TA commands indicating TA adjustment during </w:t>
            </w:r>
            <w:r>
              <w:rPr>
                <w:rFonts w:ascii="Times New Roman" w:eastAsia="等线" w:hAnsi="Times New Roman" w:cs="Times New Roman" w:hint="eastAsia"/>
                <w:b/>
                <w:bCs/>
                <w:kern w:val="0"/>
                <w:szCs w:val="21"/>
              </w:rPr>
              <w:t xml:space="preserve">the </w:t>
            </w:r>
            <w:r>
              <w:rPr>
                <w:rFonts w:ascii="Times New Roman" w:eastAsia="等线" w:hAnsi="Times New Roman" w:cs="Times New Roman"/>
                <w:b/>
                <w:bCs/>
                <w:kern w:val="0"/>
                <w:szCs w:val="21"/>
              </w:rPr>
              <w:t>configured TDW.</w:t>
            </w:r>
          </w:p>
        </w:tc>
        <w:tc>
          <w:tcPr>
            <w:tcW w:w="3141" w:type="dxa"/>
          </w:tcPr>
          <w:p w14:paraId="6A2E0200"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UE performs TA adjustment after the configured TDW if it receives any TA command indicating TA adjustment during the configured TDW.</w:t>
            </w:r>
          </w:p>
        </w:tc>
        <w:tc>
          <w:tcPr>
            <w:tcW w:w="2699" w:type="dxa"/>
          </w:tcPr>
          <w:p w14:paraId="020FAB85"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lt 3: No special handling</w:t>
            </w:r>
          </w:p>
        </w:tc>
      </w:tr>
      <w:tr w:rsidR="00AC76A7" w14:paraId="0C4B874E" w14:textId="77777777">
        <w:tc>
          <w:tcPr>
            <w:tcW w:w="702" w:type="dxa"/>
          </w:tcPr>
          <w:p w14:paraId="13891123"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3</w:t>
            </w:r>
          </w:p>
        </w:tc>
        <w:tc>
          <w:tcPr>
            <w:tcW w:w="3194" w:type="dxa"/>
          </w:tcPr>
          <w:p w14:paraId="0C632DE1" w14:textId="23DD1FC3" w:rsidR="00AC76A7" w:rsidRDefault="008A047E">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Intel</w:t>
            </w:r>
            <w:r w:rsidR="00EF6524">
              <w:rPr>
                <w:rFonts w:ascii="Times New Roman" w:eastAsia="等线" w:hAnsi="Times New Roman" w:cs="Times New Roman"/>
                <w:bCs/>
                <w:kern w:val="0"/>
                <w:szCs w:val="21"/>
              </w:rPr>
              <w:t>, No</w:t>
            </w:r>
          </w:p>
        </w:tc>
        <w:tc>
          <w:tcPr>
            <w:tcW w:w="3141" w:type="dxa"/>
          </w:tcPr>
          <w:p w14:paraId="53E3D320" w14:textId="4EB0D85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Sony</w:t>
            </w:r>
            <w:r w:rsidR="00E32114">
              <w:rPr>
                <w:rFonts w:ascii="Times New Roman" w:eastAsia="等线" w:hAnsi="Times New Roman" w:cs="Times New Roman"/>
                <w:bCs/>
                <w:kern w:val="0"/>
                <w:szCs w:val="21"/>
              </w:rPr>
              <w:t>,</w:t>
            </w:r>
            <w:r w:rsidR="00E32114">
              <w:rPr>
                <w:rFonts w:ascii="Times New Roman" w:hAnsi="Times New Roman" w:cs="Times New Roman"/>
                <w:lang w:eastAsia="ko-KR"/>
              </w:rPr>
              <w:t xml:space="preserve"> Samsung [with change]</w:t>
            </w:r>
            <w:r w:rsidR="005014D9">
              <w:rPr>
                <w:rFonts w:ascii="Times New Roman" w:hAnsi="Times New Roman" w:cs="Times New Roman"/>
                <w:lang w:eastAsia="ko-KR"/>
              </w:rPr>
              <w:t>, Motorola Mobility</w:t>
            </w:r>
          </w:p>
        </w:tc>
        <w:tc>
          <w:tcPr>
            <w:tcW w:w="2699" w:type="dxa"/>
          </w:tcPr>
          <w:p w14:paraId="662749EA" w14:textId="77777777" w:rsidR="00AC76A7" w:rsidRDefault="00560AD4">
            <w:pPr>
              <w:adjustRightInd w:val="0"/>
              <w:snapToGrid w:val="0"/>
              <w:spacing w:after="120" w:line="240" w:lineRule="auto"/>
              <w:rPr>
                <w:rFonts w:ascii="Times New Roman" w:eastAsia="Malgun Gothic" w:hAnsi="Times New Roman" w:cs="Times New Roman"/>
                <w:bCs/>
                <w:kern w:val="0"/>
                <w:szCs w:val="21"/>
                <w:lang w:eastAsia="ko-KR"/>
              </w:rPr>
            </w:pPr>
            <w:r>
              <w:rPr>
                <w:rFonts w:ascii="Times New Roman" w:eastAsia="Malgun Gothic" w:hAnsi="Times New Roman" w:cs="Times New Roman" w:hint="eastAsia"/>
                <w:bCs/>
                <w:kern w:val="0"/>
                <w:szCs w:val="21"/>
                <w:lang w:eastAsia="ko-KR"/>
              </w:rPr>
              <w:t>LG</w:t>
            </w:r>
          </w:p>
        </w:tc>
      </w:tr>
    </w:tbl>
    <w:p w14:paraId="48926106"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p w14:paraId="32A10B08"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8DBAA9D" w14:textId="77777777">
        <w:trPr>
          <w:trHeight w:val="409"/>
          <w:jc w:val="center"/>
        </w:trPr>
        <w:tc>
          <w:tcPr>
            <w:tcW w:w="1220" w:type="dxa"/>
            <w:shd w:val="clear" w:color="auto" w:fill="auto"/>
            <w:vAlign w:val="center"/>
          </w:tcPr>
          <w:p w14:paraId="6731024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E32405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42E12A9E" w14:textId="77777777">
        <w:trPr>
          <w:trHeight w:val="409"/>
          <w:jc w:val="center"/>
        </w:trPr>
        <w:tc>
          <w:tcPr>
            <w:tcW w:w="1220" w:type="dxa"/>
            <w:shd w:val="clear" w:color="auto" w:fill="auto"/>
            <w:vAlign w:val="center"/>
          </w:tcPr>
          <w:p w14:paraId="2E2D34C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74EBE2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If TA offset is too large and TA command is needed to be sent, any PUSCH (w/ or w/o JCE) is a waste of resource since the gNB cannot decode it at all. The UE shall adjust the TA as soon as possible, when TA adjustment command is received. </w:t>
            </w:r>
          </w:p>
        </w:tc>
      </w:tr>
      <w:tr w:rsidR="00AC76A7" w14:paraId="6E7A3504" w14:textId="77777777">
        <w:trPr>
          <w:trHeight w:val="419"/>
          <w:jc w:val="center"/>
        </w:trPr>
        <w:tc>
          <w:tcPr>
            <w:tcW w:w="1220" w:type="dxa"/>
            <w:shd w:val="clear" w:color="auto" w:fill="auto"/>
            <w:vAlign w:val="center"/>
          </w:tcPr>
          <w:p w14:paraId="532CCA6F"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85EF8C2" w14:textId="77777777" w:rsidR="00AC76A7" w:rsidRDefault="00560AD4">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As many other companies pointed out, ignoring TA adjustment should be avoided. </w:t>
            </w:r>
            <w:r>
              <w:rPr>
                <w:rFonts w:ascii="Times New Roman" w:eastAsia="Malgun Gothic" w:hAnsi="Times New Roman" w:cs="Times New Roman"/>
                <w:bCs/>
                <w:lang w:val="en-GB" w:eastAsia="ko-KR"/>
              </w:rPr>
              <w:t>Same rule for TPC command without accumulating can be applied for TA adjustment.</w:t>
            </w:r>
          </w:p>
        </w:tc>
      </w:tr>
      <w:tr w:rsidR="00AC76A7" w14:paraId="7ABE86BD" w14:textId="77777777">
        <w:trPr>
          <w:trHeight w:val="409"/>
          <w:jc w:val="center"/>
        </w:trPr>
        <w:tc>
          <w:tcPr>
            <w:tcW w:w="1220" w:type="dxa"/>
            <w:shd w:val="clear" w:color="auto" w:fill="auto"/>
            <w:vAlign w:val="center"/>
          </w:tcPr>
          <w:p w14:paraId="6150D51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shd w:val="clear" w:color="auto" w:fill="auto"/>
            <w:vAlign w:val="center"/>
          </w:tcPr>
          <w:p w14:paraId="750C7A58" w14:textId="77777777" w:rsidR="00AC76A7" w:rsidRDefault="00560AD4">
            <w:pPr>
              <w:rPr>
                <w:rFonts w:ascii="Times New Roman" w:hAnsi="Times New Roman" w:cs="Times New Roman"/>
                <w:bCs/>
                <w:lang w:val="en-GB"/>
              </w:rPr>
            </w:pPr>
            <w:r>
              <w:rPr>
                <w:rFonts w:ascii="Times New Roman" w:hAnsi="Times New Roman" w:cs="Times New Roman"/>
                <w:bCs/>
                <w:lang w:val="en-GB"/>
              </w:rPr>
              <w:t>After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we observed that Option 3 is supported by majority of companies and Option 3 is clear enough (i.e., UE performs TA adjustment after the TDW if it receives any TA command indicating TA adjustment during the TDW).</w:t>
            </w:r>
            <w:r>
              <w:rPr>
                <w:rFonts w:ascii="Times New Roman" w:eastAsia="等线" w:hAnsi="Times New Roman" w:cs="Times New Roman"/>
                <w:kern w:val="0"/>
                <w:szCs w:val="21"/>
              </w:rPr>
              <w:t xml:space="preserve"> We are not sure the motivation to have more questions raised by FL.</w:t>
            </w:r>
          </w:p>
        </w:tc>
      </w:tr>
      <w:tr w:rsidR="00AC76A7" w14:paraId="350E22C6" w14:textId="77777777">
        <w:trPr>
          <w:trHeight w:val="409"/>
          <w:jc w:val="center"/>
        </w:trPr>
        <w:tc>
          <w:tcPr>
            <w:tcW w:w="1220" w:type="dxa"/>
            <w:shd w:val="clear" w:color="auto" w:fill="auto"/>
            <w:vAlign w:val="center"/>
          </w:tcPr>
          <w:p w14:paraId="7A43FBC4" w14:textId="77777777" w:rsidR="00AC76A7" w:rsidRDefault="00560AD4">
            <w:pPr>
              <w:jc w:val="center"/>
              <w:rPr>
                <w:rFonts w:ascii="Times New Roman" w:hAnsi="Times New Roman" w:cs="Times New Roman"/>
                <w:bCs/>
              </w:rPr>
            </w:pPr>
            <w:r>
              <w:rPr>
                <w:rFonts w:ascii="Times New Roman" w:hAnsi="Times New Roman" w:cs="Times New Roman" w:hint="eastAsia"/>
                <w:bCs/>
              </w:rPr>
              <w:lastRenderedPageBreak/>
              <w:t>ZTE</w:t>
            </w:r>
          </w:p>
        </w:tc>
        <w:tc>
          <w:tcPr>
            <w:tcW w:w="8257" w:type="dxa"/>
            <w:shd w:val="clear" w:color="auto" w:fill="auto"/>
            <w:vAlign w:val="center"/>
          </w:tcPr>
          <w:p w14:paraId="1D1E78D4" w14:textId="77777777" w:rsidR="00AC76A7" w:rsidRDefault="00560AD4">
            <w:pPr>
              <w:rPr>
                <w:rFonts w:ascii="Times New Roman" w:hAnsi="Times New Roman" w:cs="Times New Roman"/>
                <w:bCs/>
              </w:rPr>
            </w:pPr>
            <w:r>
              <w:rPr>
                <w:rFonts w:ascii="Times New Roman" w:hAnsi="Times New Roman" w:cs="Times New Roman" w:hint="eastAsia"/>
                <w:bCs/>
              </w:rPr>
              <w:t xml:space="preserve">Prefer the same handling as TPC, i.e., TA command can be considered as an event. </w:t>
            </w:r>
          </w:p>
        </w:tc>
      </w:tr>
      <w:tr w:rsidR="00560AD4" w14:paraId="5121C1F1" w14:textId="77777777">
        <w:trPr>
          <w:trHeight w:val="409"/>
          <w:jc w:val="center"/>
        </w:trPr>
        <w:tc>
          <w:tcPr>
            <w:tcW w:w="1220" w:type="dxa"/>
            <w:shd w:val="clear" w:color="auto" w:fill="auto"/>
            <w:vAlign w:val="center"/>
          </w:tcPr>
          <w:p w14:paraId="2FBF6647" w14:textId="200578AC" w:rsidR="00560AD4" w:rsidRDefault="00560AD4">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5CC3730E" w14:textId="0CF31869" w:rsidR="00560AD4" w:rsidRDefault="00560AD4">
            <w:pPr>
              <w:rPr>
                <w:rFonts w:ascii="Times New Roman" w:hAnsi="Times New Roman" w:cs="Times New Roman"/>
                <w:bCs/>
              </w:rPr>
            </w:pPr>
            <w:r>
              <w:rPr>
                <w:rFonts w:ascii="Times New Roman" w:hAnsi="Times New Roman" w:cs="Times New Roman"/>
                <w:bCs/>
              </w:rPr>
              <w:t>To our understanding it may cause an event, depending on of it is FDD or TDD and possible UE capability.</w:t>
            </w:r>
          </w:p>
        </w:tc>
      </w:tr>
      <w:tr w:rsidR="00A2642F" w14:paraId="554FD54A" w14:textId="77777777">
        <w:trPr>
          <w:trHeight w:val="409"/>
          <w:jc w:val="center"/>
        </w:trPr>
        <w:tc>
          <w:tcPr>
            <w:tcW w:w="1220" w:type="dxa"/>
            <w:shd w:val="clear" w:color="auto" w:fill="auto"/>
            <w:vAlign w:val="center"/>
          </w:tcPr>
          <w:p w14:paraId="49669757" w14:textId="6B1CE051" w:rsidR="00A2642F" w:rsidRDefault="00A2642F">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7FC8CC3A" w14:textId="54B1F318" w:rsidR="00A2642F" w:rsidRDefault="00A2642F">
            <w:pPr>
              <w:rPr>
                <w:rFonts w:ascii="Times New Roman" w:hAnsi="Times New Roman" w:cs="Times New Roman"/>
                <w:bCs/>
              </w:rPr>
            </w:pPr>
            <w:r>
              <w:rPr>
                <w:rFonts w:ascii="Times New Roman" w:hAnsi="Times New Roman" w:cs="Times New Roman"/>
                <w:bCs/>
              </w:rPr>
              <w:t xml:space="preserve">We prefer same handling as TPC command. </w:t>
            </w:r>
          </w:p>
        </w:tc>
      </w:tr>
      <w:tr w:rsidR="00E32114" w14:paraId="00CCCE87" w14:textId="77777777">
        <w:trPr>
          <w:trHeight w:val="409"/>
          <w:jc w:val="center"/>
        </w:trPr>
        <w:tc>
          <w:tcPr>
            <w:tcW w:w="1220" w:type="dxa"/>
            <w:shd w:val="clear" w:color="auto" w:fill="auto"/>
            <w:vAlign w:val="center"/>
          </w:tcPr>
          <w:p w14:paraId="1F1B140F" w14:textId="6BC8CBF1"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CDD4C80" w14:textId="1144D809" w:rsidR="00E32114" w:rsidRDefault="00E32114" w:rsidP="00E32114">
            <w:pPr>
              <w:rPr>
                <w:rFonts w:ascii="Times New Roman" w:hAnsi="Times New Roman" w:cs="Times New Roman"/>
                <w:bCs/>
              </w:rPr>
            </w:pPr>
            <w:r>
              <w:rPr>
                <w:rFonts w:ascii="Times New Roman" w:eastAsia="Malgun Gothic" w:hAnsi="Times New Roman" w:cs="Times New Roman"/>
                <w:bCs/>
                <w:lang w:val="en-GB" w:eastAsia="ko-KR"/>
              </w:rPr>
              <w:t>Similar view as for TPC command.</w:t>
            </w:r>
          </w:p>
        </w:tc>
      </w:tr>
      <w:tr w:rsidR="00FF5590" w14:paraId="3EC9EDA7" w14:textId="77777777">
        <w:trPr>
          <w:trHeight w:val="409"/>
          <w:jc w:val="center"/>
        </w:trPr>
        <w:tc>
          <w:tcPr>
            <w:tcW w:w="1220" w:type="dxa"/>
            <w:shd w:val="clear" w:color="auto" w:fill="auto"/>
            <w:vAlign w:val="center"/>
          </w:tcPr>
          <w:p w14:paraId="3F8414E3" w14:textId="61894ED8" w:rsidR="00FF5590" w:rsidRPr="00FF5590" w:rsidRDefault="00FF5590" w:rsidP="00E3211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49222A9F" w14:textId="6F8741A3" w:rsidR="00FF5590" w:rsidRPr="00FF5590" w:rsidRDefault="00FF5590" w:rsidP="00E3211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f a UE does not response to a received TA command, then it can cause inter-UE interference because its UL signal does not fall into the OFDM symbol window that a gNB expects.</w:t>
            </w:r>
          </w:p>
        </w:tc>
      </w:tr>
      <w:tr w:rsidR="00EF6524" w14:paraId="64FF36A7" w14:textId="77777777">
        <w:trPr>
          <w:trHeight w:val="409"/>
          <w:jc w:val="center"/>
        </w:trPr>
        <w:tc>
          <w:tcPr>
            <w:tcW w:w="1220" w:type="dxa"/>
            <w:shd w:val="clear" w:color="auto" w:fill="auto"/>
            <w:vAlign w:val="center"/>
          </w:tcPr>
          <w:p w14:paraId="117E98B1" w14:textId="22B5CDE3" w:rsidR="00EF6524" w:rsidRDefault="00EF6524" w:rsidP="00EF6524">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33A8331D"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We want to be clear that “reception of TA commands” would constitute an event in TDD systems, but will have no impact on FDD systems. This is a separate issue from what is being asked/discussed here --- the question here is on action time of a TA command falling within a TDW.</w:t>
            </w:r>
          </w:p>
          <w:p w14:paraId="56BDBB79"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We think this should be an error case --- UE should not be expected to receive such TA commands.</w:t>
            </w:r>
          </w:p>
          <w:p w14:paraId="47CDE5ED"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 xml:space="preserve">We don’t think UE timing changes rapidly enough that TA commands are to be treated as an event. Using the same logic, its not clear why a gNB would even send a TA command that takes effect during a TDW. Cant the gNb reschedule appropriately? </w:t>
            </w:r>
          </w:p>
          <w:p w14:paraId="40B46E7B" w14:textId="40FA8E30" w:rsidR="00EF6524" w:rsidRDefault="00EF6524" w:rsidP="00EF6524">
            <w:pPr>
              <w:rPr>
                <w:rFonts w:ascii="Times New Roman" w:hAnsi="Times New Roman" w:cs="Times New Roman"/>
                <w:bCs/>
                <w:lang w:val="en-GB"/>
              </w:rPr>
            </w:pPr>
            <w:r>
              <w:rPr>
                <w:rFonts w:ascii="Times New Roman" w:eastAsia="Malgun Gothic" w:hAnsi="Times New Roman" w:cs="Times New Roman"/>
                <w:bCs/>
                <w:lang w:val="en-GB" w:eastAsia="ko-KR"/>
              </w:rPr>
              <w:t>We should nevertheless ensure that TA commands need not be accumulated as such behaviour is not currently defined.</w:t>
            </w:r>
          </w:p>
        </w:tc>
      </w:tr>
      <w:tr w:rsidR="00D75FCB" w14:paraId="10E91761" w14:textId="77777777">
        <w:trPr>
          <w:trHeight w:val="409"/>
          <w:jc w:val="center"/>
        </w:trPr>
        <w:tc>
          <w:tcPr>
            <w:tcW w:w="1220" w:type="dxa"/>
            <w:shd w:val="clear" w:color="auto" w:fill="auto"/>
            <w:vAlign w:val="center"/>
          </w:tcPr>
          <w:p w14:paraId="325487E3" w14:textId="6AA91905" w:rsidR="00D75FCB" w:rsidRDefault="00D75FCB" w:rsidP="00D75FCB">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FEDCD47" w14:textId="5A48BC34" w:rsidR="00D75FCB" w:rsidRDefault="00D75FCB" w:rsidP="00D75FCB">
            <w:pPr>
              <w:rPr>
                <w:rFonts w:ascii="Times New Roman" w:hAnsi="Times New Roman" w:cs="Times New Roman"/>
                <w:bCs/>
                <w:lang w:val="en-GB"/>
              </w:rPr>
            </w:pPr>
            <w:r>
              <w:rPr>
                <w:rFonts w:ascii="Times New Roman" w:eastAsia="宋体" w:hAnsi="Times New Roman" w:cs="Times New Roman"/>
                <w:kern w:val="0"/>
                <w:szCs w:val="21"/>
                <w:lang w:val="en-GB"/>
              </w:rPr>
              <w:t>@</w:t>
            </w:r>
            <w:r>
              <w:rPr>
                <w:rFonts w:ascii="Times New Roman" w:hAnsi="Times New Roman" w:cs="Times New Roman"/>
                <w:bCs/>
                <w:lang w:val="en-GB"/>
              </w:rPr>
              <w:t>Panasonic</w:t>
            </w:r>
            <w:r>
              <w:rPr>
                <w:rFonts w:ascii="Times New Roman" w:eastAsia="宋体" w:hAnsi="Times New Roman" w:cs="Times New Roman"/>
                <w:kern w:val="0"/>
                <w:szCs w:val="21"/>
                <w:lang w:val="en-GB"/>
              </w:rPr>
              <w:t>, Similar with TPC, the motivation to discuss more questions is that it seems companies have different understandings, especially whether TA is regarded as an event or not which is not explicitly discussed in 1</w:t>
            </w:r>
            <w:r w:rsidRPr="00F2641D">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round. If TA is an event, no need to discuss these two alternatives. In addition, if TA is not an event, we need to discuss whether UE accumulates TA commands during one actual TDW or during one configured TDW including all actual TDWs.</w:t>
            </w:r>
          </w:p>
        </w:tc>
      </w:tr>
    </w:tbl>
    <w:p w14:paraId="7A58E3E3"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3F2B7320"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RAN1#106-e</w:t>
      </w:r>
    </w:p>
    <w:p w14:paraId="00EC6F9D" w14:textId="77777777" w:rsidR="00AC76A7" w:rsidRDefault="00560AD4">
      <w:pPr>
        <w:spacing w:after="120" w:line="240" w:lineRule="auto"/>
        <w:rPr>
          <w:rFonts w:ascii="Times New Roman" w:eastAsia="宋体" w:hAnsi="Times New Roman" w:cs="Times New Roman"/>
          <w:szCs w:val="21"/>
          <w:highlight w:val="green"/>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09829D79" w14:textId="77777777" w:rsidR="00AC76A7" w:rsidRDefault="00560AD4">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72DFF0B7" w14:textId="77777777" w:rsidR="00AC76A7" w:rsidRDefault="00560AD4">
      <w:pPr>
        <w:widowControl/>
        <w:numPr>
          <w:ilvl w:val="0"/>
          <w:numId w:val="26"/>
        </w:numPr>
        <w:tabs>
          <w:tab w:val="left" w:pos="360"/>
        </w:tabs>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142285F2"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Over non-back-to-back PUSCH transmissions (of the same TB) for repetition type A scheduled by dynamic grant or configured grant.</w:t>
      </w:r>
    </w:p>
    <w:p w14:paraId="0B794E8A"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47C6AB65" w14:textId="77777777" w:rsidR="00AC76A7" w:rsidRDefault="00560AD4">
      <w:pPr>
        <w:widowControl/>
        <w:numPr>
          <w:ilvl w:val="2"/>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lastRenderedPageBreak/>
        <w:t>FFS: additional specification enhancements on top of that defined to support repetition Type A</w:t>
      </w:r>
    </w:p>
    <w:p w14:paraId="2BAA226D" w14:textId="77777777" w:rsidR="00AC76A7" w:rsidRDefault="00560AD4">
      <w:pPr>
        <w:widowControl/>
        <w:numPr>
          <w:ilvl w:val="2"/>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Only for single layer transmissions</w:t>
      </w:r>
    </w:p>
    <w:p w14:paraId="38F7762E" w14:textId="77777777" w:rsidR="00AC76A7" w:rsidRDefault="00560AD4">
      <w:pPr>
        <w:widowControl/>
        <w:numPr>
          <w:ilvl w:val="2"/>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w:t>
      </w:r>
    </w:p>
    <w:p w14:paraId="087DA09A"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Over non-back-to-back PUSCH transmissions with different TBs</w:t>
      </w:r>
    </w:p>
    <w:p w14:paraId="5686D7E9"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FFS: Over non-back-to-back PUSCH transmissions for TBoMS </w:t>
      </w:r>
    </w:p>
    <w:p w14:paraId="0E15E6AE"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the non-back-to-back PUSCH transmissions, it is defined as at least when there is no UL transmission between the two successive PUSCH transmissions</w:t>
      </w:r>
    </w:p>
    <w:p w14:paraId="793F5D4D"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 with details FFS (e.g., separate vs. joint capability for type A &amp; type B, w.r.t. OFF power requirements, etc.)</w:t>
      </w:r>
    </w:p>
    <w:p w14:paraId="0EEB46BD" w14:textId="77777777" w:rsidR="00AC76A7" w:rsidRDefault="00560AD4">
      <w:pPr>
        <w:widowControl/>
        <w:numPr>
          <w:ilvl w:val="0"/>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Joint channel estimation over non-back-to-back PUSCH transmissions with other uplink transmissions between the two successive PUSCH transmissions across consecutive slot.</w:t>
      </w:r>
    </w:p>
    <w:p w14:paraId="73058C8F" w14:textId="77777777" w:rsidR="00AC76A7" w:rsidRDefault="00AC76A7">
      <w:pPr>
        <w:widowControl/>
        <w:autoSpaceDE w:val="0"/>
        <w:autoSpaceDN w:val="0"/>
        <w:snapToGrid w:val="0"/>
        <w:spacing w:after="120" w:line="240" w:lineRule="auto"/>
        <w:rPr>
          <w:rFonts w:ascii="Times New Roman" w:hAnsi="Times New Roman" w:cs="Times New Roman"/>
          <w:szCs w:val="21"/>
        </w:rPr>
      </w:pPr>
    </w:p>
    <w:p w14:paraId="36EE4A3A" w14:textId="77777777" w:rsidR="00AC76A7" w:rsidRDefault="00560AD4">
      <w:pPr>
        <w:autoSpaceDE w:val="0"/>
        <w:autoSpaceDN w:val="0"/>
        <w:snapToGrid w:val="0"/>
        <w:spacing w:after="120" w:line="240" w:lineRule="auto"/>
        <w:rPr>
          <w:rFonts w:ascii="Times New Roman" w:hAnsi="Times New Roman" w:cs="Times New Roman"/>
          <w:b/>
          <w:szCs w:val="21"/>
        </w:rPr>
      </w:pPr>
      <w:r>
        <w:rPr>
          <w:rFonts w:ascii="Times New Roman" w:hAnsi="Times New Roman" w:cs="Times New Roman"/>
          <w:b/>
          <w:szCs w:val="21"/>
        </w:rPr>
        <w:t>Conclusion</w:t>
      </w:r>
    </w:p>
    <w:p w14:paraId="6EA26BB5" w14:textId="77777777" w:rsidR="00AC76A7" w:rsidRDefault="00560AD4">
      <w:pPr>
        <w:widowControl/>
        <w:numPr>
          <w:ilvl w:val="0"/>
          <w:numId w:val="14"/>
        </w:numPr>
        <w:autoSpaceDE w:val="0"/>
        <w:autoSpaceDN w:val="0"/>
        <w:adjustRightInd w:val="0"/>
        <w:snapToGrid w:val="0"/>
        <w:spacing w:after="120" w:line="240" w:lineRule="auto"/>
        <w:jc w:val="left"/>
        <w:rPr>
          <w:rFonts w:ascii="Times New Roman" w:eastAsia="宋体" w:hAnsi="Times New Roman" w:cs="Times New Roman"/>
          <w:szCs w:val="21"/>
        </w:rPr>
      </w:pPr>
      <w:r>
        <w:rPr>
          <w:rFonts w:ascii="Times New Roman" w:hAnsi="Times New Roman" w:cs="Times New Roman"/>
          <w:szCs w:val="21"/>
        </w:rPr>
        <w:t>Optimization of DMRS location in time domain for PUSCH is not considered for joint channel estimation in Rel-17.</w:t>
      </w:r>
    </w:p>
    <w:p w14:paraId="680AFA62" w14:textId="77777777" w:rsidR="00AC76A7" w:rsidRDefault="00AC76A7">
      <w:pPr>
        <w:widowControl/>
        <w:autoSpaceDE w:val="0"/>
        <w:autoSpaceDN w:val="0"/>
        <w:adjustRightInd w:val="0"/>
        <w:snapToGrid w:val="0"/>
        <w:spacing w:after="120" w:line="240" w:lineRule="auto"/>
        <w:jc w:val="left"/>
        <w:rPr>
          <w:rFonts w:ascii="Times New Roman" w:eastAsia="宋体" w:hAnsi="Times New Roman" w:cs="Times New Roman"/>
          <w:szCs w:val="21"/>
        </w:rPr>
      </w:pPr>
    </w:p>
    <w:p w14:paraId="083476B8" w14:textId="77777777" w:rsidR="00AC76A7" w:rsidRDefault="00560AD4">
      <w:pPr>
        <w:spacing w:after="120" w:line="240" w:lineRule="auto"/>
        <w:rPr>
          <w:rFonts w:ascii="Times New Roman" w:hAnsi="Times New Roman" w:cs="Times New Roman"/>
          <w:szCs w:val="21"/>
          <w:highlight w:val="green"/>
        </w:rPr>
      </w:pPr>
      <w:r>
        <w:rPr>
          <w:rFonts w:ascii="Times New Roman" w:eastAsia="宋体" w:hAnsi="Times New Roman" w:cs="Times New Roman"/>
          <w:b/>
          <w:szCs w:val="21"/>
          <w:highlight w:val="green"/>
        </w:rPr>
        <w:t>Agreement</w:t>
      </w:r>
    </w:p>
    <w:p w14:paraId="5FBB20A5" w14:textId="77777777" w:rsidR="00AC76A7" w:rsidRDefault="00560AD4">
      <w:pPr>
        <w:pStyle w:val="af8"/>
        <w:numPr>
          <w:ilvl w:val="0"/>
          <w:numId w:val="13"/>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28E055CD" w14:textId="77777777" w:rsidR="00AC76A7" w:rsidRDefault="00560AD4">
      <w:pPr>
        <w:pStyle w:val="af8"/>
        <w:numPr>
          <w:ilvl w:val="1"/>
          <w:numId w:val="16"/>
        </w:numPr>
        <w:ind w:firstLineChars="0"/>
        <w:rPr>
          <w:sz w:val="21"/>
          <w:szCs w:val="21"/>
          <w:lang w:eastAsia="zh-CN"/>
        </w:rPr>
      </w:pPr>
      <w:r>
        <w:rPr>
          <w:sz w:val="21"/>
          <w:szCs w:val="21"/>
          <w:lang w:eastAsia="zh-CN"/>
        </w:rPr>
        <w:t>Note: Enabling/disabling of joint channel estimation for PUSCH transmissions means enabling/disabling of DMRS bundling for PUSCH transmissions under the condition of power consistency and phase continuity.</w:t>
      </w:r>
    </w:p>
    <w:p w14:paraId="4148569D" w14:textId="77777777" w:rsidR="00AC76A7" w:rsidRDefault="00AC76A7">
      <w:pPr>
        <w:spacing w:after="120" w:line="240" w:lineRule="auto"/>
        <w:rPr>
          <w:rFonts w:ascii="Times New Roman" w:hAnsi="Times New Roman" w:cs="Times New Roman"/>
          <w:szCs w:val="21"/>
          <w:highlight w:val="green"/>
        </w:rPr>
      </w:pPr>
    </w:p>
    <w:p w14:paraId="0F2FA745" w14:textId="77777777" w:rsidR="00AC76A7" w:rsidRDefault="00560AD4">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 xml:space="preserve">Agreement </w:t>
      </w:r>
    </w:p>
    <w:p w14:paraId="3230BA90" w14:textId="77777777" w:rsidR="00AC76A7" w:rsidRDefault="00560AD4">
      <w:pPr>
        <w:spacing w:after="120" w:line="240" w:lineRule="auto"/>
        <w:rPr>
          <w:rFonts w:ascii="Times New Roman" w:hAnsi="Times New Roman" w:cs="Times New Roman"/>
          <w:b/>
          <w:szCs w:val="21"/>
        </w:rPr>
      </w:pPr>
      <w:r>
        <w:rPr>
          <w:rFonts w:ascii="Times New Roman" w:hAnsi="Times New Roman" w:cs="Times New Roman"/>
          <w:b/>
          <w:szCs w:val="21"/>
        </w:rPr>
        <w:t>Make down-selection between the following two alternatives:</w:t>
      </w:r>
    </w:p>
    <w:p w14:paraId="1271FE82" w14:textId="77777777" w:rsidR="00AC76A7" w:rsidRDefault="00560AD4">
      <w:pPr>
        <w:pStyle w:val="af8"/>
        <w:numPr>
          <w:ilvl w:val="0"/>
          <w:numId w:val="14"/>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3A3D6CB0" w14:textId="77777777" w:rsidR="00AC76A7" w:rsidRDefault="00560AD4">
      <w:pPr>
        <w:pStyle w:val="af8"/>
        <w:numPr>
          <w:ilvl w:val="0"/>
          <w:numId w:val="14"/>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617F5CE6" w14:textId="77777777" w:rsidR="00AC76A7" w:rsidRDefault="00AC76A7">
      <w:pPr>
        <w:spacing w:after="120" w:line="240" w:lineRule="auto"/>
        <w:rPr>
          <w:rFonts w:ascii="Times New Roman" w:hAnsi="Times New Roman" w:cs="Times New Roman"/>
          <w:szCs w:val="21"/>
        </w:rPr>
      </w:pPr>
    </w:p>
    <w:p w14:paraId="6E1BCFE6" w14:textId="77777777" w:rsidR="00AC76A7" w:rsidRDefault="00560AD4">
      <w:p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b/>
          <w:bCs/>
          <w:color w:val="000000"/>
          <w:szCs w:val="21"/>
          <w:shd w:val="clear" w:color="auto" w:fill="00FF00"/>
        </w:rPr>
        <w:t>Agreement</w:t>
      </w:r>
    </w:p>
    <w:p w14:paraId="3C039D6C" w14:textId="77777777" w:rsidR="00AC76A7" w:rsidRDefault="00560AD4">
      <w:pPr>
        <w:widowControl/>
        <w:numPr>
          <w:ilvl w:val="0"/>
          <w:numId w:val="27"/>
        </w:num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UE should not perform TA adjustment during the time domain window.</w:t>
      </w:r>
    </w:p>
    <w:p w14:paraId="71BAFD3E" w14:textId="77777777" w:rsidR="00AC76A7" w:rsidRDefault="00560AD4">
      <w:pPr>
        <w:pStyle w:val="af8"/>
        <w:numPr>
          <w:ilvl w:val="1"/>
          <w:numId w:val="16"/>
        </w:numPr>
        <w:ind w:firstLineChars="0"/>
        <w:rPr>
          <w:sz w:val="21"/>
          <w:szCs w:val="21"/>
          <w:lang w:eastAsia="zh-CN"/>
        </w:rPr>
      </w:pPr>
      <w:r>
        <w:rPr>
          <w:sz w:val="21"/>
          <w:szCs w:val="21"/>
          <w:lang w:eastAsia="zh-CN"/>
        </w:rPr>
        <w:t>FFS: UE does not expect to receive TA command to indicate TA adjustment during the TDW.</w:t>
      </w:r>
    </w:p>
    <w:p w14:paraId="2D921887" w14:textId="77777777" w:rsidR="00AC76A7" w:rsidRDefault="00560AD4">
      <w:pPr>
        <w:pStyle w:val="af8"/>
        <w:numPr>
          <w:ilvl w:val="1"/>
          <w:numId w:val="16"/>
        </w:numPr>
        <w:ind w:firstLineChars="0"/>
        <w:rPr>
          <w:sz w:val="21"/>
          <w:szCs w:val="21"/>
          <w:lang w:eastAsia="zh-CN"/>
        </w:rPr>
      </w:pPr>
      <w:r>
        <w:rPr>
          <w:sz w:val="21"/>
          <w:szCs w:val="21"/>
          <w:lang w:eastAsia="zh-CN"/>
        </w:rPr>
        <w:t>FFS: UE ignores any TA command which indicates TA adjustment during the TDW.</w:t>
      </w:r>
    </w:p>
    <w:p w14:paraId="58C3C730" w14:textId="77777777" w:rsidR="00AC76A7" w:rsidRDefault="00560AD4">
      <w:pPr>
        <w:pStyle w:val="af8"/>
        <w:numPr>
          <w:ilvl w:val="1"/>
          <w:numId w:val="16"/>
        </w:numPr>
        <w:ind w:firstLineChars="0"/>
        <w:rPr>
          <w:sz w:val="21"/>
          <w:szCs w:val="21"/>
          <w:lang w:eastAsia="zh-CN"/>
        </w:rPr>
      </w:pPr>
      <w:r>
        <w:rPr>
          <w:sz w:val="21"/>
          <w:szCs w:val="21"/>
          <w:lang w:eastAsia="zh-CN"/>
        </w:rPr>
        <w:t>FFS: UE performs TA adjustment after the TDW if it receives any TA command indicating TA adjustment during the TDW.</w:t>
      </w:r>
    </w:p>
    <w:p w14:paraId="69BD559A" w14:textId="77777777" w:rsidR="00AC76A7" w:rsidRDefault="00AC76A7">
      <w:pPr>
        <w:spacing w:line="240" w:lineRule="auto"/>
        <w:rPr>
          <w:szCs w:val="21"/>
        </w:rPr>
      </w:pPr>
    </w:p>
    <w:p w14:paraId="1F89D4A2" w14:textId="77777777" w:rsidR="00AC76A7" w:rsidRDefault="00560AD4">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05AEFC9C" w14:textId="77777777" w:rsidR="00AC76A7" w:rsidRDefault="00560AD4">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w:t>
      </w:r>
      <w:r>
        <w:rPr>
          <w:rFonts w:ascii="Times New Roman" w:hAnsi="Times New Roman" w:cs="Times New Roman"/>
          <w:lang w:val="en-GB"/>
        </w:rPr>
        <w:lastRenderedPageBreak/>
        <w:t xml:space="preserve">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251D912A"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7A56BD57"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6CAA9E93"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689263DD"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530DF5DE"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599E24A8"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22F12729"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1878197A"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52761F08"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18915B3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1B64F046"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0A62761D"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7E59F15A"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5B8CFA1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4A630984"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5470D987"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08560250"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66A36A9C"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263DE1AD"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2F077F1E"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4DA4707F"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387CA6BB"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211531AC"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451F4FE0" w14:textId="77777777" w:rsidR="00AC76A7" w:rsidRDefault="00560AD4">
      <w:pPr>
        <w:widowControl/>
        <w:numPr>
          <w:ilvl w:val="3"/>
          <w:numId w:val="1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5D482DA6"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350C1B03"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2C751689"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22EE5472"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lastRenderedPageBreak/>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2C2A689D" w14:textId="77777777" w:rsidR="00AC76A7" w:rsidRDefault="00560AD4">
      <w:r>
        <w:rPr>
          <w:rFonts w:ascii="Times New Roman" w:hAnsi="Times New Roman" w:cs="Times New Roman"/>
          <w:color w:val="FF0000"/>
        </w:rPr>
        <w:t>Note 3: Whether the terms ‘configured TDW’ and ‘actual TDW’ are revised to other terms and if such terminology is used in specifications is to be further discussed.</w:t>
      </w:r>
    </w:p>
    <w:p w14:paraId="71FC28A6"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RAN1#105-e</w:t>
      </w:r>
    </w:p>
    <w:p w14:paraId="71B04B6F" w14:textId="77777777" w:rsidR="00AC76A7" w:rsidRDefault="00560AD4">
      <w:pPr>
        <w:widowControl/>
        <w:tabs>
          <w:tab w:val="left" w:pos="1701"/>
        </w:tabs>
        <w:spacing w:after="120" w:line="240" w:lineRule="auto"/>
        <w:jc w:val="left"/>
        <w:rPr>
          <w:rFonts w:ascii="Times New Roman" w:eastAsia="Batang" w:hAnsi="Times New Roman" w:cs="Times New Roman"/>
          <w:b/>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
          <w:bCs/>
          <w:kern w:val="0"/>
          <w:szCs w:val="21"/>
          <w:lang w:val="en-GB" w:eastAsia="en-US"/>
        </w:rPr>
        <w:t>:</w:t>
      </w:r>
    </w:p>
    <w:p w14:paraId="134AC728" w14:textId="77777777" w:rsidR="00AC76A7" w:rsidRDefault="00560AD4">
      <w:pPr>
        <w:widowControl/>
        <w:numPr>
          <w:ilvl w:val="0"/>
          <w:numId w:val="28"/>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36C6F750" w14:textId="77777777" w:rsidR="00AC76A7" w:rsidRDefault="00AC76A7">
      <w:pPr>
        <w:widowControl/>
        <w:spacing w:after="120" w:line="240" w:lineRule="auto"/>
        <w:jc w:val="left"/>
        <w:rPr>
          <w:rFonts w:ascii="Times New Roman" w:eastAsia="Batang" w:hAnsi="Times New Roman" w:cs="Times New Roman"/>
          <w:b/>
          <w:kern w:val="0"/>
          <w:szCs w:val="21"/>
          <w:highlight w:val="yellow"/>
          <w:lang w:val="en-GB" w:eastAsia="en-US"/>
        </w:rPr>
      </w:pPr>
    </w:p>
    <w:p w14:paraId="0A0A913B" w14:textId="77777777" w:rsidR="00AC76A7" w:rsidRDefault="00560AD4">
      <w:pPr>
        <w:widowControl/>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52723DC1"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03B7ED3C" w14:textId="77777777" w:rsidR="00AC76A7" w:rsidRDefault="00560AD4">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4214BB4A" w14:textId="77777777" w:rsidR="00AC76A7" w:rsidRDefault="00560AD4">
      <w:pPr>
        <w:widowControl/>
        <w:numPr>
          <w:ilvl w:val="1"/>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3061CAF8" w14:textId="77777777" w:rsidR="00AC76A7" w:rsidRDefault="00560AD4">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32B451B4" w14:textId="77777777" w:rsidR="00AC76A7" w:rsidRDefault="00560AD4">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4AAF366A" w14:textId="77777777" w:rsidR="00AC76A7" w:rsidRDefault="00AC76A7">
      <w:pPr>
        <w:widowControl/>
        <w:spacing w:after="120" w:line="240" w:lineRule="auto"/>
        <w:jc w:val="left"/>
        <w:rPr>
          <w:rFonts w:ascii="Times New Roman" w:eastAsia="Times New Roman" w:hAnsi="Times New Roman" w:cs="Times New Roman"/>
          <w:b/>
          <w:szCs w:val="21"/>
          <w:highlight w:val="yellow"/>
          <w:lang w:val="en-GB"/>
        </w:rPr>
      </w:pPr>
    </w:p>
    <w:p w14:paraId="3EC75A0C" w14:textId="77777777" w:rsidR="00AC76A7" w:rsidRDefault="00560AD4">
      <w:pPr>
        <w:widowControl/>
        <w:spacing w:after="12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00D65A86"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3A5B8A31"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64D14687"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4B8B8E58"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43E0B5FD"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1EB27398"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3F09490A"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6243CEA9" w14:textId="77777777" w:rsidR="00AC76A7" w:rsidRDefault="00AC76A7">
      <w:pPr>
        <w:widowControl/>
        <w:spacing w:after="120" w:line="240" w:lineRule="auto"/>
        <w:jc w:val="left"/>
        <w:rPr>
          <w:rFonts w:ascii="Times New Roman" w:eastAsia="Batang" w:hAnsi="Times New Roman" w:cs="Times New Roman"/>
          <w:b/>
          <w:kern w:val="0"/>
          <w:szCs w:val="21"/>
          <w:highlight w:val="yellow"/>
          <w:lang w:val="en-GB" w:eastAsia="en-US"/>
        </w:rPr>
      </w:pPr>
    </w:p>
    <w:p w14:paraId="5E5C14EA" w14:textId="77777777" w:rsidR="00AC76A7" w:rsidRDefault="00560AD4">
      <w:pPr>
        <w:widowControl/>
        <w:tabs>
          <w:tab w:val="left" w:pos="1701"/>
        </w:tabs>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0D9B47F4"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1924012F" w14:textId="77777777" w:rsidR="00AC76A7" w:rsidRDefault="00AC76A7">
      <w:pPr>
        <w:widowControl/>
        <w:spacing w:after="120" w:line="240" w:lineRule="auto"/>
        <w:jc w:val="left"/>
        <w:rPr>
          <w:rFonts w:ascii="Times New Roman" w:eastAsia="Batang" w:hAnsi="Times New Roman" w:cs="Times New Roman"/>
          <w:kern w:val="0"/>
          <w:szCs w:val="21"/>
          <w:lang w:val="en-GB"/>
        </w:rPr>
      </w:pPr>
    </w:p>
    <w:p w14:paraId="154E1BA1" w14:textId="77777777" w:rsidR="00AC76A7" w:rsidRDefault="00560AD4">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7086A1C3" w14:textId="77777777" w:rsidR="00AC76A7" w:rsidRDefault="00560AD4">
      <w:pPr>
        <w:widowControl/>
        <w:numPr>
          <w:ilvl w:val="0"/>
          <w:numId w:val="28"/>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77F8B178" w14:textId="77777777" w:rsidR="00AC76A7" w:rsidRDefault="00560AD4">
      <w:pPr>
        <w:widowControl/>
        <w:numPr>
          <w:ilvl w:val="1"/>
          <w:numId w:val="28"/>
        </w:numPr>
        <w:autoSpaceDE w:val="0"/>
        <w:autoSpaceDN w:val="0"/>
        <w:snapToGrid w:val="0"/>
        <w:spacing w:after="120" w:line="240"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1ABD3DB6" w14:textId="77777777" w:rsidR="00AC76A7" w:rsidRDefault="00560AD4">
      <w:pPr>
        <w:widowControl/>
        <w:numPr>
          <w:ilvl w:val="2"/>
          <w:numId w:val="2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68F51EFF" w14:textId="77777777" w:rsidR="00AC76A7" w:rsidRDefault="00560AD4">
      <w:pPr>
        <w:widowControl/>
        <w:numPr>
          <w:ilvl w:val="2"/>
          <w:numId w:val="2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1EB2F91A" w14:textId="77777777" w:rsidR="00AC76A7" w:rsidRDefault="00560AD4">
      <w:pPr>
        <w:widowControl/>
        <w:numPr>
          <w:ilvl w:val="2"/>
          <w:numId w:val="2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530B1377" w14:textId="77777777" w:rsidR="00AC76A7" w:rsidRDefault="00560AD4">
      <w:pPr>
        <w:widowControl/>
        <w:numPr>
          <w:ilvl w:val="0"/>
          <w:numId w:val="2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6AF69ED5" w14:textId="77777777" w:rsidR="00AC76A7" w:rsidRDefault="00AC76A7">
      <w:pPr>
        <w:widowControl/>
        <w:autoSpaceDE w:val="0"/>
        <w:autoSpaceDN w:val="0"/>
        <w:snapToGrid w:val="0"/>
        <w:spacing w:after="120" w:line="240" w:lineRule="auto"/>
        <w:jc w:val="left"/>
        <w:rPr>
          <w:rFonts w:ascii="Times New Roman" w:eastAsia="Batang" w:hAnsi="Times New Roman" w:cs="Times New Roman"/>
          <w:kern w:val="0"/>
          <w:szCs w:val="21"/>
          <w:lang w:val="en-GB"/>
        </w:rPr>
      </w:pPr>
    </w:p>
    <w:p w14:paraId="12385315" w14:textId="77777777" w:rsidR="00AC76A7" w:rsidRDefault="00560AD4">
      <w:pPr>
        <w:widowControl/>
        <w:tabs>
          <w:tab w:val="left" w:pos="1701"/>
        </w:tabs>
        <w:spacing w:after="12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15D8104B" w14:textId="77777777" w:rsidR="00AC76A7" w:rsidRDefault="00560AD4">
      <w:pPr>
        <w:widowControl/>
        <w:numPr>
          <w:ilvl w:val="0"/>
          <w:numId w:val="26"/>
        </w:numPr>
        <w:tabs>
          <w:tab w:val="left" w:pos="360"/>
        </w:tabs>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1CF5C18C"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1B0EE975"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261EFFED" w14:textId="77777777" w:rsidR="00AC76A7" w:rsidRDefault="00560AD4">
      <w:pPr>
        <w:widowControl/>
        <w:numPr>
          <w:ilvl w:val="2"/>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0E4CF972" w14:textId="77777777" w:rsidR="00AC76A7" w:rsidRDefault="00560AD4">
      <w:pPr>
        <w:widowControl/>
        <w:numPr>
          <w:ilvl w:val="2"/>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A0A55CB" w14:textId="77777777" w:rsidR="00AC76A7" w:rsidRDefault="00560AD4">
      <w:pPr>
        <w:widowControl/>
        <w:numPr>
          <w:ilvl w:val="2"/>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398A1C3F"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026A6C04"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47BE81BC"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7283F08C"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4AB0273D" w14:textId="77777777" w:rsidR="00AC76A7" w:rsidRDefault="00560AD4">
      <w:pPr>
        <w:widowControl/>
        <w:numPr>
          <w:ilvl w:val="0"/>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62DE3D14" w14:textId="77777777" w:rsidR="00AC76A7" w:rsidRDefault="00AC76A7">
      <w:pPr>
        <w:widowControl/>
        <w:spacing w:after="120" w:line="240" w:lineRule="auto"/>
        <w:jc w:val="left"/>
        <w:rPr>
          <w:rFonts w:ascii="Times New Roman" w:eastAsia="Batang" w:hAnsi="Times New Roman" w:cs="Times New Roman"/>
          <w:b/>
          <w:bCs/>
          <w:kern w:val="0"/>
          <w:szCs w:val="21"/>
          <w:highlight w:val="yellow"/>
          <w:lang w:val="en-GB"/>
        </w:rPr>
      </w:pPr>
    </w:p>
    <w:p w14:paraId="02DA1404" w14:textId="77777777" w:rsidR="00AC76A7" w:rsidRDefault="00560AD4">
      <w:pPr>
        <w:widowControl/>
        <w:tabs>
          <w:tab w:val="left" w:pos="1701"/>
        </w:tabs>
        <w:spacing w:after="12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033E9893"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136FFEF2"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4A945596"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37A43F3E"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331AF66E"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2C6CA9B0" w14:textId="77777777" w:rsidR="00AC76A7" w:rsidRDefault="00560AD4">
      <w:pPr>
        <w:widowControl/>
        <w:spacing w:after="12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5FB6829A" w14:textId="77777777" w:rsidR="00AC76A7" w:rsidRDefault="00AC76A7">
      <w:pPr>
        <w:widowControl/>
        <w:spacing w:after="120" w:line="240" w:lineRule="auto"/>
        <w:jc w:val="left"/>
        <w:rPr>
          <w:rFonts w:ascii="Times New Roman" w:eastAsia="Batang" w:hAnsi="Times New Roman" w:cs="Times New Roman"/>
          <w:b/>
          <w:bCs/>
          <w:kern w:val="0"/>
          <w:szCs w:val="21"/>
          <w:highlight w:val="yellow"/>
          <w:lang w:val="en-GB" w:eastAsia="en-US"/>
        </w:rPr>
      </w:pPr>
    </w:p>
    <w:p w14:paraId="77BD3A97" w14:textId="77777777" w:rsidR="00AC76A7" w:rsidRDefault="00560AD4">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lastRenderedPageBreak/>
        <w:t>Agreement:</w:t>
      </w:r>
    </w:p>
    <w:p w14:paraId="317D9B3B" w14:textId="77777777" w:rsidR="00AC76A7" w:rsidRDefault="00560AD4">
      <w:pPr>
        <w:widowControl/>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3AB90152" w14:textId="77777777" w:rsidR="00AC76A7" w:rsidRDefault="00560AD4">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66748D4A"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205D3C4E"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33DF4FCF"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19057904" w14:textId="77777777" w:rsidR="00AC76A7" w:rsidRDefault="00560AD4">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02004681"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5F9D713E"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360E4213"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5C09A89E"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7996ADCE"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2496B412"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4486D04F"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02F24244"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22E4DCD5"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40F89EB7"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1CED99F7" w14:textId="77777777" w:rsidR="00AC76A7" w:rsidRDefault="00560AD4">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62385725"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26740C0C" w14:textId="77777777" w:rsidR="00AC76A7" w:rsidRDefault="00560AD4">
      <w:pPr>
        <w:spacing w:after="120" w:line="240" w:lineRule="auto"/>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4CFEE786" w14:textId="77777777" w:rsidR="00AC76A7" w:rsidRDefault="00560AD4">
      <w:pPr>
        <w:pStyle w:val="af8"/>
        <w:numPr>
          <w:ilvl w:val="0"/>
          <w:numId w:val="30"/>
        </w:numPr>
        <w:spacing w:line="240"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6A04DE3D" w14:textId="77777777" w:rsidR="00AC76A7" w:rsidRDefault="00560AD4">
      <w:pPr>
        <w:pStyle w:val="af8"/>
        <w:numPr>
          <w:ilvl w:val="1"/>
          <w:numId w:val="31"/>
        </w:numPr>
        <w:adjustRightInd/>
        <w:spacing w:line="240"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57CEACD7" w14:textId="77777777" w:rsidR="00AC76A7" w:rsidRDefault="00560AD4">
      <w:pPr>
        <w:pStyle w:val="af8"/>
        <w:numPr>
          <w:ilvl w:val="1"/>
          <w:numId w:val="31"/>
        </w:numPr>
        <w:adjustRightInd/>
        <w:spacing w:line="240" w:lineRule="auto"/>
        <w:ind w:left="780" w:firstLineChars="0"/>
        <w:jc w:val="left"/>
        <w:rPr>
          <w:sz w:val="21"/>
          <w:szCs w:val="21"/>
        </w:rPr>
      </w:pPr>
      <w:r>
        <w:rPr>
          <w:sz w:val="21"/>
          <w:szCs w:val="21"/>
        </w:rPr>
        <w:t>FFS the units the time domain window (e.g. repetitions, slots, and/or symbols)</w:t>
      </w:r>
    </w:p>
    <w:p w14:paraId="2EC9966A" w14:textId="77777777" w:rsidR="00AC76A7" w:rsidRDefault="00560AD4">
      <w:pPr>
        <w:pStyle w:val="af8"/>
        <w:numPr>
          <w:ilvl w:val="2"/>
          <w:numId w:val="31"/>
        </w:numPr>
        <w:adjustRightInd/>
        <w:spacing w:line="240" w:lineRule="auto"/>
        <w:ind w:firstLineChars="0"/>
        <w:jc w:val="left"/>
        <w:rPr>
          <w:color w:val="FF0000"/>
          <w:sz w:val="21"/>
          <w:szCs w:val="21"/>
        </w:rPr>
      </w:pPr>
      <w:r>
        <w:rPr>
          <w:color w:val="FF0000"/>
          <w:sz w:val="21"/>
          <w:szCs w:val="21"/>
        </w:rPr>
        <w:t>FFS : association between the potential use case(s) and units of the time window</w:t>
      </w:r>
    </w:p>
    <w:p w14:paraId="069C1FFA" w14:textId="77777777" w:rsidR="00AC76A7" w:rsidRDefault="00560AD4">
      <w:pPr>
        <w:pStyle w:val="af8"/>
        <w:numPr>
          <w:ilvl w:val="1"/>
          <w:numId w:val="31"/>
        </w:numPr>
        <w:adjustRightInd/>
        <w:spacing w:line="240" w:lineRule="auto"/>
        <w:ind w:left="780" w:firstLineChars="0"/>
        <w:jc w:val="left"/>
        <w:rPr>
          <w:sz w:val="21"/>
          <w:szCs w:val="21"/>
        </w:rPr>
      </w:pPr>
      <w:r>
        <w:rPr>
          <w:sz w:val="21"/>
          <w:szCs w:val="21"/>
        </w:rPr>
        <w:t>FFS: single or multiple time domain windows</w:t>
      </w:r>
    </w:p>
    <w:p w14:paraId="2E836787" w14:textId="77777777" w:rsidR="00AC76A7" w:rsidRDefault="00560AD4">
      <w:pPr>
        <w:pStyle w:val="af8"/>
        <w:numPr>
          <w:ilvl w:val="0"/>
          <w:numId w:val="32"/>
        </w:numPr>
        <w:adjustRightInd/>
        <w:spacing w:line="240" w:lineRule="auto"/>
        <w:ind w:left="780" w:firstLineChars="0"/>
        <w:jc w:val="left"/>
        <w:rPr>
          <w:sz w:val="21"/>
          <w:szCs w:val="21"/>
        </w:rPr>
      </w:pPr>
      <w:r>
        <w:rPr>
          <w:sz w:val="21"/>
          <w:szCs w:val="21"/>
        </w:rPr>
        <w:t>FFS: relation with UE capability</w:t>
      </w:r>
    </w:p>
    <w:p w14:paraId="0227783E" w14:textId="77777777" w:rsidR="00AC76A7" w:rsidRDefault="00560AD4">
      <w:pPr>
        <w:pStyle w:val="af8"/>
        <w:numPr>
          <w:ilvl w:val="0"/>
          <w:numId w:val="32"/>
        </w:numPr>
        <w:spacing w:line="240" w:lineRule="auto"/>
        <w:ind w:left="780" w:firstLineChars="0"/>
        <w:jc w:val="left"/>
        <w:rPr>
          <w:sz w:val="21"/>
          <w:szCs w:val="21"/>
        </w:rPr>
      </w:pPr>
      <w:r>
        <w:rPr>
          <w:sz w:val="21"/>
          <w:szCs w:val="21"/>
        </w:rPr>
        <w:t>FFS: whether the term "time domain window" is used in the specification or replaced by other technical terms</w:t>
      </w:r>
    </w:p>
    <w:p w14:paraId="3F3C9FF7" w14:textId="77777777" w:rsidR="00AC76A7" w:rsidRDefault="00560AD4">
      <w:pPr>
        <w:pStyle w:val="af8"/>
        <w:numPr>
          <w:ilvl w:val="0"/>
          <w:numId w:val="32"/>
        </w:numPr>
        <w:spacing w:line="240" w:lineRule="auto"/>
        <w:ind w:left="780" w:firstLineChars="0"/>
        <w:jc w:val="left"/>
        <w:rPr>
          <w:sz w:val="21"/>
          <w:szCs w:val="21"/>
        </w:rPr>
      </w:pPr>
      <w:r>
        <w:rPr>
          <w:sz w:val="21"/>
          <w:szCs w:val="21"/>
        </w:rPr>
        <w:t>FFS whether or not to further consider impacting of timing advance</w:t>
      </w:r>
    </w:p>
    <w:p w14:paraId="13D19E7A" w14:textId="77777777" w:rsidR="00AC76A7" w:rsidRDefault="00AC76A7">
      <w:pPr>
        <w:spacing w:after="120" w:line="240" w:lineRule="auto"/>
        <w:rPr>
          <w:rFonts w:ascii="Times New Roman" w:hAnsi="Times New Roman" w:cs="Times New Roman"/>
          <w:color w:val="002060"/>
          <w:szCs w:val="21"/>
        </w:rPr>
      </w:pPr>
    </w:p>
    <w:p w14:paraId="6BB96D55" w14:textId="77777777" w:rsidR="00AC76A7" w:rsidRDefault="00560AD4">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43A44CDD" w14:textId="77777777" w:rsidR="00AC76A7" w:rsidRDefault="00560AD4">
      <w:pPr>
        <w:widowControl/>
        <w:numPr>
          <w:ilvl w:val="0"/>
          <w:numId w:val="33"/>
        </w:numPr>
        <w:spacing w:after="120" w:line="240" w:lineRule="auto"/>
        <w:jc w:val="left"/>
        <w:rPr>
          <w:rFonts w:ascii="Times New Roman" w:hAnsi="Times New Roman" w:cs="Times New Roman"/>
        </w:rPr>
      </w:pPr>
      <w:r>
        <w:rPr>
          <w:rFonts w:ascii="Times New Roman" w:hAnsi="Times New Roman" w:cs="Times New Roman"/>
        </w:rPr>
        <w:lastRenderedPageBreak/>
        <w:t>A new DMRS pattern equally spaced among PUSCH transmissions is not considered for joint channel estimation in Rel-17.</w:t>
      </w:r>
    </w:p>
    <w:p w14:paraId="1125A536" w14:textId="77777777" w:rsidR="00AC76A7" w:rsidRDefault="00AC76A7">
      <w:pPr>
        <w:spacing w:after="120" w:line="240" w:lineRule="auto"/>
        <w:rPr>
          <w:rFonts w:ascii="Times New Roman" w:eastAsia="等线" w:hAnsi="Times New Roman" w:cs="Times New Roman"/>
          <w:szCs w:val="21"/>
        </w:rPr>
      </w:pPr>
    </w:p>
    <w:p w14:paraId="6C3FC3CF" w14:textId="77777777" w:rsidR="00AC76A7" w:rsidRDefault="00560AD4">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6547C911" w14:textId="77777777" w:rsidR="00AC76A7" w:rsidRDefault="00560AD4">
      <w:pPr>
        <w:widowControl/>
        <w:numPr>
          <w:ilvl w:val="0"/>
          <w:numId w:val="33"/>
        </w:numPr>
        <w:spacing w:after="12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0DF98E89" w14:textId="77777777" w:rsidR="00AC76A7" w:rsidRDefault="00560AD4">
      <w:pPr>
        <w:widowControl/>
        <w:numPr>
          <w:ilvl w:val="1"/>
          <w:numId w:val="33"/>
        </w:numPr>
        <w:spacing w:after="12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39DDCCD3" w14:textId="77777777" w:rsidR="00AC76A7" w:rsidRDefault="00560AD4">
      <w:pPr>
        <w:widowControl/>
        <w:numPr>
          <w:ilvl w:val="1"/>
          <w:numId w:val="33"/>
        </w:numPr>
        <w:spacing w:after="12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0D079731" w14:textId="77777777" w:rsidR="00AC76A7" w:rsidRDefault="00560AD4">
      <w:pPr>
        <w:widowControl/>
        <w:numPr>
          <w:ilvl w:val="2"/>
          <w:numId w:val="33"/>
        </w:numPr>
        <w:spacing w:after="12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773FF2C9" w14:textId="77777777" w:rsidR="00AC76A7" w:rsidRDefault="00560AD4">
      <w:pPr>
        <w:widowControl/>
        <w:numPr>
          <w:ilvl w:val="2"/>
          <w:numId w:val="33"/>
        </w:numPr>
        <w:spacing w:after="12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6B520DDD" w14:textId="77777777" w:rsidR="00AC76A7" w:rsidRDefault="00560AD4">
      <w:pPr>
        <w:widowControl/>
        <w:numPr>
          <w:ilvl w:val="2"/>
          <w:numId w:val="33"/>
        </w:numPr>
        <w:spacing w:after="12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45EAD970" w14:textId="77777777" w:rsidR="00AC76A7" w:rsidRDefault="00AC76A7">
      <w:pPr>
        <w:spacing w:after="120" w:line="240" w:lineRule="auto"/>
        <w:rPr>
          <w:rFonts w:ascii="Times New Roman" w:eastAsia="等线" w:hAnsi="Times New Roman" w:cs="Times New Roman"/>
          <w:szCs w:val="21"/>
        </w:rPr>
      </w:pPr>
    </w:p>
    <w:p w14:paraId="5DA464CB" w14:textId="77777777" w:rsidR="00AC76A7" w:rsidRDefault="00560AD4">
      <w:pPr>
        <w:spacing w:after="120" w:line="240" w:lineRule="auto"/>
        <w:rPr>
          <w:rFonts w:ascii="Times New Roman" w:hAnsi="Times New Roman" w:cs="Times New Roman"/>
          <w:b/>
          <w:bCs/>
          <w:u w:val="single"/>
        </w:rPr>
      </w:pPr>
      <w:r>
        <w:rPr>
          <w:rFonts w:ascii="Times New Roman" w:hAnsi="Times New Roman" w:cs="Times New Roman"/>
          <w:b/>
          <w:bCs/>
          <w:u w:val="single"/>
        </w:rPr>
        <w:t>Conclusion:</w:t>
      </w:r>
    </w:p>
    <w:p w14:paraId="06BBA80D" w14:textId="77777777" w:rsidR="00AC76A7" w:rsidRDefault="00560AD4">
      <w:pPr>
        <w:widowControl/>
        <w:numPr>
          <w:ilvl w:val="0"/>
          <w:numId w:val="33"/>
        </w:numPr>
        <w:spacing w:after="12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682AA834" w14:textId="77777777" w:rsidR="00AC76A7" w:rsidRDefault="00AC76A7">
      <w:pPr>
        <w:spacing w:after="120" w:line="240" w:lineRule="auto"/>
        <w:rPr>
          <w:rFonts w:ascii="Times New Roman" w:hAnsi="Times New Roman" w:cs="Times New Roman"/>
          <w:color w:val="002060"/>
          <w:szCs w:val="21"/>
        </w:rPr>
      </w:pPr>
    </w:p>
    <w:p w14:paraId="4783B68C" w14:textId="77777777" w:rsidR="00AC76A7" w:rsidRDefault="00560AD4">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22FEE2AA" w14:textId="77777777" w:rsidR="00AC76A7" w:rsidRDefault="00560AD4">
      <w:pPr>
        <w:widowControl/>
        <w:numPr>
          <w:ilvl w:val="0"/>
          <w:numId w:val="34"/>
        </w:numPr>
        <w:autoSpaceDE w:val="0"/>
        <w:autoSpaceDN w:val="0"/>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274A6A60" w14:textId="77777777" w:rsidR="00AC76A7" w:rsidRDefault="00560AD4">
      <w:pPr>
        <w:pStyle w:val="af8"/>
        <w:numPr>
          <w:ilvl w:val="1"/>
          <w:numId w:val="28"/>
        </w:numPr>
        <w:adjustRightInd/>
        <w:spacing w:line="240" w:lineRule="auto"/>
        <w:ind w:left="780" w:firstLineChars="0"/>
        <w:rPr>
          <w:sz w:val="21"/>
          <w:szCs w:val="21"/>
        </w:rPr>
      </w:pPr>
      <w:r>
        <w:rPr>
          <w:sz w:val="21"/>
          <w:szCs w:val="21"/>
        </w:rPr>
        <w:t>Option 1: The unit of the time domain window is defined separately for the following PUSCH transmissions:</w:t>
      </w:r>
    </w:p>
    <w:p w14:paraId="6CDFBDD0"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A</w:t>
      </w:r>
    </w:p>
    <w:p w14:paraId="5E81C5B4"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B, if agreed</w:t>
      </w:r>
    </w:p>
    <w:p w14:paraId="338A6F05" w14:textId="77777777" w:rsidR="00AC76A7" w:rsidRDefault="00560AD4">
      <w:pPr>
        <w:pStyle w:val="af8"/>
        <w:numPr>
          <w:ilvl w:val="2"/>
          <w:numId w:val="29"/>
        </w:numPr>
        <w:adjustRightInd/>
        <w:spacing w:line="240" w:lineRule="auto"/>
        <w:ind w:firstLineChars="0"/>
        <w:rPr>
          <w:sz w:val="21"/>
          <w:szCs w:val="21"/>
        </w:rPr>
      </w:pPr>
      <w:r>
        <w:rPr>
          <w:sz w:val="21"/>
          <w:szCs w:val="21"/>
        </w:rPr>
        <w:t>TBoMS, if agreed</w:t>
      </w:r>
    </w:p>
    <w:p w14:paraId="60D1EA7B" w14:textId="77777777" w:rsidR="00AC76A7" w:rsidRDefault="00560AD4">
      <w:pPr>
        <w:pStyle w:val="af8"/>
        <w:numPr>
          <w:ilvl w:val="2"/>
          <w:numId w:val="29"/>
        </w:numPr>
        <w:adjustRightInd/>
        <w:spacing w:line="240" w:lineRule="auto"/>
        <w:ind w:firstLineChars="0"/>
        <w:rPr>
          <w:sz w:val="21"/>
          <w:szCs w:val="21"/>
        </w:rPr>
      </w:pPr>
      <w:r>
        <w:rPr>
          <w:sz w:val="21"/>
          <w:szCs w:val="21"/>
        </w:rPr>
        <w:t>Different TB, if agreed</w:t>
      </w:r>
    </w:p>
    <w:p w14:paraId="701D5E73" w14:textId="77777777" w:rsidR="00AC76A7" w:rsidRDefault="00560AD4">
      <w:pPr>
        <w:pStyle w:val="af8"/>
        <w:numPr>
          <w:ilvl w:val="1"/>
          <w:numId w:val="28"/>
        </w:numPr>
        <w:adjustRightInd/>
        <w:spacing w:line="240" w:lineRule="auto"/>
        <w:ind w:left="780" w:firstLineChars="0"/>
        <w:rPr>
          <w:sz w:val="21"/>
          <w:szCs w:val="21"/>
        </w:rPr>
      </w:pPr>
      <w:r>
        <w:rPr>
          <w:sz w:val="21"/>
          <w:szCs w:val="21"/>
        </w:rPr>
        <w:t>Option 2: The unit of the time domain window is the same for the following PUSCH transmission:</w:t>
      </w:r>
    </w:p>
    <w:p w14:paraId="31BD65F4"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A</w:t>
      </w:r>
    </w:p>
    <w:p w14:paraId="49FD0500"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B, if agreed</w:t>
      </w:r>
    </w:p>
    <w:p w14:paraId="0AB5B628" w14:textId="77777777" w:rsidR="00AC76A7" w:rsidRDefault="00560AD4">
      <w:pPr>
        <w:pStyle w:val="af8"/>
        <w:numPr>
          <w:ilvl w:val="2"/>
          <w:numId w:val="29"/>
        </w:numPr>
        <w:adjustRightInd/>
        <w:spacing w:line="240" w:lineRule="auto"/>
        <w:ind w:firstLineChars="0"/>
        <w:rPr>
          <w:sz w:val="21"/>
          <w:szCs w:val="21"/>
        </w:rPr>
      </w:pPr>
      <w:r>
        <w:rPr>
          <w:sz w:val="21"/>
          <w:szCs w:val="21"/>
        </w:rPr>
        <w:t>TBoMS, if agreed</w:t>
      </w:r>
    </w:p>
    <w:p w14:paraId="7819D83F" w14:textId="77777777" w:rsidR="00AC76A7" w:rsidRDefault="00560AD4">
      <w:pPr>
        <w:pStyle w:val="af8"/>
        <w:numPr>
          <w:ilvl w:val="2"/>
          <w:numId w:val="29"/>
        </w:numPr>
        <w:adjustRightInd/>
        <w:spacing w:line="240" w:lineRule="auto"/>
        <w:ind w:firstLineChars="0"/>
        <w:rPr>
          <w:sz w:val="21"/>
          <w:szCs w:val="21"/>
        </w:rPr>
      </w:pPr>
      <w:r>
        <w:rPr>
          <w:sz w:val="21"/>
          <w:szCs w:val="21"/>
        </w:rPr>
        <w:t>Different TB, if agreed</w:t>
      </w:r>
    </w:p>
    <w:p w14:paraId="1289E02D" w14:textId="77777777" w:rsidR="00AC76A7" w:rsidRDefault="00AC76A7">
      <w:pPr>
        <w:spacing w:after="120" w:line="240" w:lineRule="auto"/>
        <w:rPr>
          <w:rFonts w:ascii="Times New Roman" w:hAnsi="Times New Roman" w:cs="Times New Roman"/>
          <w:color w:val="002060"/>
          <w:szCs w:val="21"/>
        </w:rPr>
      </w:pPr>
    </w:p>
    <w:p w14:paraId="4E69D86B" w14:textId="77777777" w:rsidR="00AC76A7" w:rsidRDefault="00560AD4">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Agreement:</w:t>
      </w:r>
    </w:p>
    <w:p w14:paraId="4DA051F1" w14:textId="77777777" w:rsidR="00AC76A7" w:rsidRDefault="00560AD4">
      <w:pPr>
        <w:pStyle w:val="af8"/>
        <w:numPr>
          <w:ilvl w:val="0"/>
          <w:numId w:val="35"/>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1A7478EC" w14:textId="77777777" w:rsidR="00AC76A7" w:rsidRDefault="00560AD4">
      <w:pPr>
        <w:pStyle w:val="af8"/>
        <w:numPr>
          <w:ilvl w:val="1"/>
          <w:numId w:val="28"/>
        </w:numPr>
        <w:adjustRightInd/>
        <w:spacing w:line="240" w:lineRule="auto"/>
        <w:ind w:left="780" w:firstLineChars="0"/>
        <w:rPr>
          <w:sz w:val="21"/>
          <w:szCs w:val="21"/>
        </w:rPr>
      </w:pPr>
      <w:r>
        <w:rPr>
          <w:sz w:val="21"/>
          <w:szCs w:val="21"/>
        </w:rPr>
        <w:lastRenderedPageBreak/>
        <w:t xml:space="preserve">Over back-to-back PUSCH transmissions (of the same TB) for repetition type B scheduled by dynamic grant or configured grant, if it reuses only those joint channel estimation specification enhancements defined to support repetition Type A. </w:t>
      </w:r>
    </w:p>
    <w:p w14:paraId="014FBE92" w14:textId="77777777" w:rsidR="00AC76A7" w:rsidRDefault="00560AD4">
      <w:pPr>
        <w:pStyle w:val="af8"/>
        <w:numPr>
          <w:ilvl w:val="2"/>
          <w:numId w:val="29"/>
        </w:numPr>
        <w:adjustRightInd/>
        <w:spacing w:line="240" w:lineRule="auto"/>
        <w:ind w:firstLineChars="0"/>
        <w:rPr>
          <w:sz w:val="21"/>
          <w:szCs w:val="21"/>
        </w:rPr>
      </w:pPr>
      <w:r>
        <w:rPr>
          <w:sz w:val="21"/>
          <w:szCs w:val="21"/>
        </w:rPr>
        <w:t>FFS: additional specification enhancements on top of that defined to support repetition Type A</w:t>
      </w:r>
    </w:p>
    <w:p w14:paraId="6B4E896E" w14:textId="77777777" w:rsidR="00AC76A7" w:rsidRDefault="00560AD4">
      <w:pPr>
        <w:pStyle w:val="af8"/>
        <w:numPr>
          <w:ilvl w:val="2"/>
          <w:numId w:val="29"/>
        </w:numPr>
        <w:adjustRightInd/>
        <w:spacing w:line="240" w:lineRule="auto"/>
        <w:ind w:firstLineChars="0"/>
        <w:rPr>
          <w:sz w:val="21"/>
          <w:szCs w:val="21"/>
        </w:rPr>
      </w:pPr>
      <w:r>
        <w:rPr>
          <w:sz w:val="21"/>
          <w:szCs w:val="21"/>
        </w:rPr>
        <w:t>Only for single layer transmissions</w:t>
      </w:r>
    </w:p>
    <w:p w14:paraId="3EFB291D" w14:textId="77777777" w:rsidR="00AC76A7" w:rsidRDefault="00560AD4">
      <w:pPr>
        <w:pStyle w:val="af8"/>
        <w:numPr>
          <w:ilvl w:val="2"/>
          <w:numId w:val="29"/>
        </w:numPr>
        <w:adjustRightInd/>
        <w:spacing w:line="240" w:lineRule="auto"/>
        <w:ind w:firstLineChars="0"/>
        <w:rPr>
          <w:sz w:val="21"/>
          <w:szCs w:val="21"/>
        </w:rPr>
      </w:pPr>
      <w:r>
        <w:rPr>
          <w:sz w:val="21"/>
          <w:szCs w:val="21"/>
        </w:rPr>
        <w:t>Subject to UE capability</w:t>
      </w:r>
    </w:p>
    <w:p w14:paraId="44650EFB" w14:textId="77777777" w:rsidR="00AC76A7" w:rsidRDefault="00560AD4">
      <w:pPr>
        <w:pStyle w:val="af8"/>
        <w:numPr>
          <w:ilvl w:val="1"/>
          <w:numId w:val="28"/>
        </w:numPr>
        <w:adjustRightInd/>
        <w:spacing w:line="240" w:lineRule="auto"/>
        <w:ind w:left="780" w:firstLineChars="0"/>
        <w:rPr>
          <w:sz w:val="21"/>
          <w:szCs w:val="21"/>
        </w:rPr>
      </w:pPr>
      <w:r>
        <w:rPr>
          <w:sz w:val="21"/>
          <w:szCs w:val="21"/>
        </w:rPr>
        <w:t>FFS: Over back-to-back PUSCH transmissions with different TBs</w:t>
      </w:r>
    </w:p>
    <w:p w14:paraId="73FC9E07"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3D47737F" w14:textId="77777777" w:rsidR="00AC76A7" w:rsidRDefault="00560AD4">
      <w:pPr>
        <w:spacing w:after="120" w:line="240" w:lineRule="auto"/>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792699D6" w14:textId="77777777" w:rsidR="00AC76A7" w:rsidRDefault="00560AD4">
      <w:pPr>
        <w:pStyle w:val="af8"/>
        <w:numPr>
          <w:ilvl w:val="0"/>
          <w:numId w:val="28"/>
        </w:numPr>
        <w:adjustRightInd/>
        <w:spacing w:line="240" w:lineRule="auto"/>
        <w:ind w:firstLineChars="0"/>
        <w:rPr>
          <w:sz w:val="21"/>
          <w:szCs w:val="21"/>
          <w:lang w:eastAsia="ko-KR"/>
        </w:rPr>
      </w:pPr>
      <w:r>
        <w:rPr>
          <w:sz w:val="21"/>
          <w:szCs w:val="21"/>
          <w:lang w:eastAsia="ko-KR"/>
        </w:rPr>
        <w:t>Following potential use cases are considered for joint channel estimation for PUSCH:</w:t>
      </w:r>
    </w:p>
    <w:p w14:paraId="58E8AA9D"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1: back-to-back PUSCH transmissions within one slot.</w:t>
      </w:r>
    </w:p>
    <w:p w14:paraId="70E63D3F"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2: non-back-to-back PUSCH transmissions within one slot.</w:t>
      </w:r>
    </w:p>
    <w:p w14:paraId="4BC88F86"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3: back-to-back PUSCH transmissions across consecutive slots.</w:t>
      </w:r>
    </w:p>
    <w:p w14:paraId="6836E869"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4: non-back-to-back PUSCH transmissions across consecutive slots.</w:t>
      </w:r>
    </w:p>
    <w:p w14:paraId="1D7EF118"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5: PUSCH transmissions across non-consecutive slots.</w:t>
      </w:r>
    </w:p>
    <w:p w14:paraId="29F3DD3E" w14:textId="77777777" w:rsidR="00AC76A7" w:rsidRDefault="00560AD4">
      <w:pPr>
        <w:spacing w:after="120" w:line="240" w:lineRule="auto"/>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0B7B5DDB" w14:textId="77777777" w:rsidR="00AC76A7" w:rsidRDefault="00AC76A7">
      <w:pPr>
        <w:spacing w:after="120" w:line="240" w:lineRule="auto"/>
        <w:rPr>
          <w:rFonts w:ascii="Times New Roman" w:eastAsia="宋体" w:hAnsi="Times New Roman" w:cs="Times New Roman"/>
          <w:color w:val="002060"/>
          <w:szCs w:val="21"/>
        </w:rPr>
      </w:pPr>
    </w:p>
    <w:p w14:paraId="16CC553B" w14:textId="77777777" w:rsidR="00AC76A7" w:rsidRDefault="00560AD4">
      <w:pPr>
        <w:overflowPunct w:val="0"/>
        <w:autoSpaceDE w:val="0"/>
        <w:autoSpaceDN w:val="0"/>
        <w:spacing w:after="120" w:line="240" w:lineRule="auto"/>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37EE7487" w14:textId="77777777" w:rsidR="00AC76A7" w:rsidRDefault="00560AD4">
      <w:pPr>
        <w:pStyle w:val="af8"/>
        <w:numPr>
          <w:ilvl w:val="0"/>
          <w:numId w:val="28"/>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51F92C71" w14:textId="77777777" w:rsidR="00AC76A7" w:rsidRDefault="00560AD4">
      <w:pPr>
        <w:pStyle w:val="af8"/>
        <w:numPr>
          <w:ilvl w:val="1"/>
          <w:numId w:val="28"/>
        </w:numPr>
        <w:adjustRightInd/>
        <w:spacing w:line="240" w:lineRule="auto"/>
        <w:ind w:firstLineChars="0"/>
        <w:rPr>
          <w:sz w:val="21"/>
          <w:szCs w:val="21"/>
        </w:rPr>
      </w:pPr>
      <w:r>
        <w:rPr>
          <w:sz w:val="21"/>
          <w:szCs w:val="21"/>
        </w:rPr>
        <w:t>Over back-to-back PUSCH transmissions (of the same TB) for repetition type A scheduled by dynamic grant or configured grant</w:t>
      </w:r>
    </w:p>
    <w:p w14:paraId="5F2ADD3D" w14:textId="77777777" w:rsidR="00AC76A7" w:rsidRDefault="00560AD4">
      <w:pPr>
        <w:pStyle w:val="af8"/>
        <w:numPr>
          <w:ilvl w:val="1"/>
          <w:numId w:val="28"/>
        </w:numPr>
        <w:adjustRightInd/>
        <w:spacing w:line="240" w:lineRule="auto"/>
        <w:ind w:firstLineChars="0"/>
        <w:rPr>
          <w:sz w:val="21"/>
          <w:szCs w:val="21"/>
        </w:rPr>
      </w:pPr>
      <w:r>
        <w:rPr>
          <w:sz w:val="21"/>
          <w:szCs w:val="21"/>
        </w:rPr>
        <w:t>FFS details (including possible other cases)</w:t>
      </w:r>
    </w:p>
    <w:p w14:paraId="0A766679" w14:textId="77777777" w:rsidR="00AC76A7" w:rsidRDefault="00AC76A7">
      <w:pPr>
        <w:spacing w:after="120" w:line="240" w:lineRule="auto"/>
        <w:rPr>
          <w:rFonts w:ascii="Times New Roman" w:hAnsi="Times New Roman" w:cs="Times New Roman"/>
          <w:szCs w:val="21"/>
        </w:rPr>
      </w:pPr>
    </w:p>
    <w:p w14:paraId="7B45E65A"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43A305F4" w14:textId="77777777" w:rsidR="00AC76A7" w:rsidRDefault="00560AD4">
      <w:pPr>
        <w:pStyle w:val="af8"/>
        <w:numPr>
          <w:ilvl w:val="0"/>
          <w:numId w:val="37"/>
        </w:numPr>
        <w:spacing w:line="240"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602833D6" w14:textId="77777777" w:rsidR="00AC76A7" w:rsidRDefault="00560AD4">
      <w:pPr>
        <w:pStyle w:val="af8"/>
        <w:numPr>
          <w:ilvl w:val="1"/>
          <w:numId w:val="31"/>
        </w:numPr>
        <w:adjustRightInd/>
        <w:spacing w:line="240" w:lineRule="auto"/>
        <w:ind w:left="780" w:firstLineChars="0"/>
        <w:rPr>
          <w:color w:val="FF0000"/>
          <w:sz w:val="21"/>
          <w:szCs w:val="21"/>
        </w:rPr>
      </w:pPr>
      <w:r>
        <w:rPr>
          <w:color w:val="FF0000"/>
          <w:sz w:val="21"/>
          <w:szCs w:val="21"/>
        </w:rPr>
        <w:t>FFS: whether the window should be specified</w:t>
      </w:r>
    </w:p>
    <w:p w14:paraId="01597C8D" w14:textId="77777777" w:rsidR="00AC76A7" w:rsidRDefault="00560AD4">
      <w:pPr>
        <w:pStyle w:val="af8"/>
        <w:numPr>
          <w:ilvl w:val="1"/>
          <w:numId w:val="31"/>
        </w:numPr>
        <w:adjustRightInd/>
        <w:spacing w:line="240" w:lineRule="auto"/>
        <w:ind w:left="780" w:firstLineChars="0"/>
        <w:rPr>
          <w:sz w:val="21"/>
          <w:szCs w:val="21"/>
        </w:rPr>
      </w:pPr>
      <w:r>
        <w:rPr>
          <w:sz w:val="21"/>
          <w:szCs w:val="21"/>
        </w:rPr>
        <w:t>FFS: the length of the time domain window is defined by a set of repetitions/slots/symbols</w:t>
      </w:r>
    </w:p>
    <w:p w14:paraId="610BDE99" w14:textId="77777777" w:rsidR="00AC76A7" w:rsidRDefault="00560AD4">
      <w:pPr>
        <w:pStyle w:val="af8"/>
        <w:numPr>
          <w:ilvl w:val="1"/>
          <w:numId w:val="31"/>
        </w:numPr>
        <w:adjustRightInd/>
        <w:spacing w:line="240" w:lineRule="auto"/>
        <w:ind w:left="780" w:firstLineChars="0"/>
        <w:rPr>
          <w:sz w:val="21"/>
          <w:szCs w:val="21"/>
        </w:rPr>
      </w:pPr>
      <w:r>
        <w:rPr>
          <w:sz w:val="21"/>
          <w:szCs w:val="21"/>
        </w:rPr>
        <w:t>FFS: single or multiple time domain windows</w:t>
      </w:r>
    </w:p>
    <w:p w14:paraId="1F678853" w14:textId="77777777" w:rsidR="00AC76A7" w:rsidRDefault="00560AD4">
      <w:pPr>
        <w:pStyle w:val="af8"/>
        <w:numPr>
          <w:ilvl w:val="0"/>
          <w:numId w:val="32"/>
        </w:numPr>
        <w:adjustRightInd/>
        <w:spacing w:line="240" w:lineRule="auto"/>
        <w:ind w:left="780" w:firstLineChars="0"/>
        <w:rPr>
          <w:sz w:val="21"/>
          <w:szCs w:val="21"/>
        </w:rPr>
      </w:pPr>
      <w:r>
        <w:rPr>
          <w:sz w:val="21"/>
          <w:szCs w:val="21"/>
        </w:rPr>
        <w:t>FFS: relation with UE capability</w:t>
      </w:r>
    </w:p>
    <w:p w14:paraId="61E596F1" w14:textId="77777777" w:rsidR="00AC76A7" w:rsidRDefault="00560AD4">
      <w:pPr>
        <w:pStyle w:val="af8"/>
        <w:numPr>
          <w:ilvl w:val="0"/>
          <w:numId w:val="32"/>
        </w:numPr>
        <w:adjustRightInd/>
        <w:spacing w:line="240"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3FDC7DA2" w14:textId="77777777" w:rsidR="00AC76A7" w:rsidRDefault="00560AD4">
      <w:pPr>
        <w:pStyle w:val="af8"/>
        <w:numPr>
          <w:ilvl w:val="0"/>
          <w:numId w:val="32"/>
        </w:numPr>
        <w:spacing w:line="240"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08CC80C7" w14:textId="77777777" w:rsidR="00AC76A7" w:rsidRDefault="00560AD4">
      <w:pPr>
        <w:pStyle w:val="af8"/>
        <w:numPr>
          <w:ilvl w:val="0"/>
          <w:numId w:val="32"/>
        </w:numPr>
        <w:spacing w:line="240"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28750C5D" w14:textId="77777777" w:rsidR="00AC76A7" w:rsidRDefault="00AC76A7">
      <w:pPr>
        <w:spacing w:after="120" w:line="240" w:lineRule="auto"/>
        <w:rPr>
          <w:rFonts w:ascii="Times New Roman" w:hAnsi="Times New Roman" w:cs="Times New Roman"/>
          <w:color w:val="0070C0"/>
          <w:szCs w:val="21"/>
        </w:rPr>
      </w:pPr>
    </w:p>
    <w:p w14:paraId="2D681CDC" w14:textId="77777777" w:rsidR="00AC76A7" w:rsidRDefault="00560AD4">
      <w:pPr>
        <w:overflowPunct w:val="0"/>
        <w:autoSpaceDE w:val="0"/>
        <w:autoSpaceDN w:val="0"/>
        <w:spacing w:after="120" w:line="240" w:lineRule="auto"/>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0E27EBEE" w14:textId="77777777" w:rsidR="00AC76A7" w:rsidRDefault="00560AD4">
      <w:pPr>
        <w:pStyle w:val="af8"/>
        <w:numPr>
          <w:ilvl w:val="0"/>
          <w:numId w:val="38"/>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2C92D24B" w14:textId="77777777" w:rsidR="00AC76A7" w:rsidRDefault="00560AD4">
      <w:pPr>
        <w:pStyle w:val="af8"/>
        <w:numPr>
          <w:ilvl w:val="1"/>
          <w:numId w:val="9"/>
        </w:numPr>
        <w:adjustRightInd/>
        <w:spacing w:line="240" w:lineRule="auto"/>
        <w:ind w:firstLineChars="0"/>
        <w:rPr>
          <w:sz w:val="21"/>
          <w:szCs w:val="21"/>
        </w:rPr>
      </w:pPr>
      <w:r>
        <w:rPr>
          <w:sz w:val="21"/>
          <w:szCs w:val="21"/>
        </w:rPr>
        <w:t>Use cases</w:t>
      </w:r>
    </w:p>
    <w:p w14:paraId="179A5001" w14:textId="77777777" w:rsidR="00AC76A7" w:rsidRDefault="00560AD4">
      <w:pPr>
        <w:pStyle w:val="af8"/>
        <w:numPr>
          <w:ilvl w:val="1"/>
          <w:numId w:val="9"/>
        </w:numPr>
        <w:adjustRightInd/>
        <w:spacing w:line="240" w:lineRule="auto"/>
        <w:ind w:firstLineChars="0"/>
        <w:rPr>
          <w:sz w:val="21"/>
          <w:szCs w:val="21"/>
        </w:rPr>
      </w:pPr>
      <w:r>
        <w:rPr>
          <w:sz w:val="21"/>
          <w:szCs w:val="21"/>
        </w:rPr>
        <w:t>Simulations results</w:t>
      </w:r>
    </w:p>
    <w:p w14:paraId="15FBF827" w14:textId="77777777" w:rsidR="00AC76A7" w:rsidRDefault="00560AD4">
      <w:pPr>
        <w:pStyle w:val="af8"/>
        <w:numPr>
          <w:ilvl w:val="1"/>
          <w:numId w:val="9"/>
        </w:numPr>
        <w:adjustRightInd/>
        <w:spacing w:line="240" w:lineRule="auto"/>
        <w:ind w:firstLineChars="0"/>
        <w:rPr>
          <w:sz w:val="21"/>
          <w:szCs w:val="21"/>
        </w:rPr>
      </w:pPr>
      <w:r>
        <w:rPr>
          <w:sz w:val="21"/>
          <w:szCs w:val="21"/>
        </w:rPr>
        <w:t>Enhanced schemes, e.g.,</w:t>
      </w:r>
    </w:p>
    <w:p w14:paraId="7E6BB613" w14:textId="77777777" w:rsidR="00AC76A7" w:rsidRDefault="00560AD4">
      <w:pPr>
        <w:pStyle w:val="af8"/>
        <w:numPr>
          <w:ilvl w:val="2"/>
          <w:numId w:val="39"/>
        </w:numPr>
        <w:adjustRightInd/>
        <w:spacing w:line="240" w:lineRule="auto"/>
        <w:ind w:firstLineChars="0"/>
        <w:rPr>
          <w:sz w:val="21"/>
          <w:szCs w:val="21"/>
        </w:rPr>
      </w:pPr>
      <w:r>
        <w:rPr>
          <w:sz w:val="21"/>
          <w:szCs w:val="21"/>
        </w:rPr>
        <w:t>Different DMRS density for different PUSCH transmissions</w:t>
      </w:r>
    </w:p>
    <w:p w14:paraId="0534E2CE" w14:textId="77777777" w:rsidR="00AC76A7" w:rsidRDefault="00560AD4">
      <w:pPr>
        <w:pStyle w:val="af8"/>
        <w:numPr>
          <w:ilvl w:val="2"/>
          <w:numId w:val="39"/>
        </w:numPr>
        <w:adjustRightInd/>
        <w:spacing w:line="240" w:lineRule="auto"/>
        <w:ind w:firstLineChars="0"/>
        <w:rPr>
          <w:sz w:val="21"/>
          <w:szCs w:val="21"/>
        </w:rPr>
      </w:pPr>
      <w:r>
        <w:rPr>
          <w:sz w:val="21"/>
          <w:szCs w:val="21"/>
        </w:rPr>
        <w:t>No DMRS for some PUSCH transmissions</w:t>
      </w:r>
    </w:p>
    <w:p w14:paraId="58ED9B87" w14:textId="77777777" w:rsidR="00AC76A7" w:rsidRDefault="00560AD4">
      <w:pPr>
        <w:pStyle w:val="af8"/>
        <w:numPr>
          <w:ilvl w:val="1"/>
          <w:numId w:val="9"/>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2E7467B4" w14:textId="77777777" w:rsidR="00AC76A7" w:rsidRDefault="00560AD4">
      <w:pPr>
        <w:pStyle w:val="af8"/>
        <w:numPr>
          <w:ilvl w:val="0"/>
          <w:numId w:val="9"/>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42BB402E" w14:textId="77777777" w:rsidR="00AC76A7" w:rsidRDefault="00560AD4">
      <w:pPr>
        <w:pStyle w:val="af8"/>
        <w:numPr>
          <w:ilvl w:val="1"/>
          <w:numId w:val="9"/>
        </w:numPr>
        <w:adjustRightInd/>
        <w:spacing w:line="240" w:lineRule="auto"/>
        <w:ind w:firstLineChars="0"/>
        <w:rPr>
          <w:sz w:val="21"/>
          <w:szCs w:val="21"/>
        </w:rPr>
      </w:pPr>
      <w:r>
        <w:rPr>
          <w:sz w:val="21"/>
          <w:szCs w:val="21"/>
        </w:rPr>
        <w:t>Use cases</w:t>
      </w:r>
    </w:p>
    <w:p w14:paraId="2499EBBF" w14:textId="77777777" w:rsidR="00AC76A7" w:rsidRDefault="00560AD4">
      <w:pPr>
        <w:pStyle w:val="af8"/>
        <w:numPr>
          <w:ilvl w:val="1"/>
          <w:numId w:val="9"/>
        </w:numPr>
        <w:adjustRightInd/>
        <w:spacing w:line="240" w:lineRule="auto"/>
        <w:ind w:firstLineChars="0"/>
        <w:rPr>
          <w:sz w:val="21"/>
          <w:szCs w:val="21"/>
        </w:rPr>
      </w:pPr>
      <w:r>
        <w:rPr>
          <w:sz w:val="21"/>
          <w:szCs w:val="21"/>
        </w:rPr>
        <w:t>Simulations results</w:t>
      </w:r>
    </w:p>
    <w:p w14:paraId="3FF5B95B" w14:textId="77777777" w:rsidR="00AC76A7" w:rsidRDefault="00560AD4">
      <w:pPr>
        <w:pStyle w:val="af8"/>
        <w:numPr>
          <w:ilvl w:val="1"/>
          <w:numId w:val="9"/>
        </w:numPr>
        <w:adjustRightInd/>
        <w:spacing w:line="240" w:lineRule="auto"/>
        <w:ind w:firstLineChars="0"/>
        <w:rPr>
          <w:sz w:val="21"/>
          <w:szCs w:val="21"/>
        </w:rPr>
      </w:pPr>
      <w:r>
        <w:rPr>
          <w:sz w:val="21"/>
          <w:szCs w:val="21"/>
        </w:rPr>
        <w:t>Enhanced schemes, e.g.,</w:t>
      </w:r>
    </w:p>
    <w:p w14:paraId="50D4B006" w14:textId="77777777" w:rsidR="00AC76A7" w:rsidRDefault="00560AD4">
      <w:pPr>
        <w:pStyle w:val="af8"/>
        <w:numPr>
          <w:ilvl w:val="2"/>
          <w:numId w:val="40"/>
        </w:numPr>
        <w:adjustRightInd/>
        <w:spacing w:line="240" w:lineRule="auto"/>
        <w:ind w:firstLineChars="0"/>
        <w:rPr>
          <w:sz w:val="21"/>
          <w:szCs w:val="21"/>
        </w:rPr>
      </w:pPr>
      <w:r>
        <w:rPr>
          <w:sz w:val="21"/>
          <w:szCs w:val="21"/>
        </w:rPr>
        <w:t>DMRS equally spaced among PUSCH transmissions</w:t>
      </w:r>
    </w:p>
    <w:p w14:paraId="0A71B977" w14:textId="77777777" w:rsidR="00AC76A7" w:rsidRDefault="00560AD4">
      <w:pPr>
        <w:pStyle w:val="af8"/>
        <w:numPr>
          <w:ilvl w:val="2"/>
          <w:numId w:val="40"/>
        </w:numPr>
        <w:adjustRightInd/>
        <w:spacing w:line="240" w:lineRule="auto"/>
        <w:ind w:firstLineChars="0"/>
        <w:rPr>
          <w:sz w:val="21"/>
          <w:szCs w:val="21"/>
        </w:rPr>
      </w:pPr>
      <w:r>
        <w:rPr>
          <w:sz w:val="21"/>
          <w:szCs w:val="21"/>
        </w:rPr>
        <w:t>DMRS located in special slots</w:t>
      </w:r>
    </w:p>
    <w:p w14:paraId="47E4B131" w14:textId="77777777" w:rsidR="00AC76A7" w:rsidRDefault="00560AD4">
      <w:pPr>
        <w:pStyle w:val="af8"/>
        <w:numPr>
          <w:ilvl w:val="2"/>
          <w:numId w:val="40"/>
        </w:numPr>
        <w:adjustRightInd/>
        <w:spacing w:line="240" w:lineRule="auto"/>
        <w:ind w:firstLineChars="0"/>
        <w:rPr>
          <w:sz w:val="21"/>
          <w:szCs w:val="21"/>
        </w:rPr>
      </w:pPr>
      <w:r>
        <w:rPr>
          <w:sz w:val="21"/>
          <w:szCs w:val="21"/>
        </w:rPr>
        <w:t>Orphan symbol</w:t>
      </w:r>
      <w:r>
        <w:rPr>
          <w:sz w:val="21"/>
          <w:szCs w:val="21"/>
        </w:rPr>
        <w:t>上</w:t>
      </w:r>
      <w:r>
        <w:rPr>
          <w:sz w:val="21"/>
          <w:szCs w:val="21"/>
        </w:rPr>
        <w:t xml:space="preserve"> used for DMRS</w:t>
      </w:r>
    </w:p>
    <w:p w14:paraId="2B6E9006" w14:textId="77777777" w:rsidR="00AC76A7" w:rsidRDefault="00560AD4">
      <w:pPr>
        <w:pStyle w:val="af8"/>
        <w:numPr>
          <w:ilvl w:val="1"/>
          <w:numId w:val="9"/>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4B980D3F" w14:textId="77777777" w:rsidR="00AC76A7" w:rsidRDefault="00560AD4">
      <w:pPr>
        <w:pStyle w:val="af8"/>
        <w:numPr>
          <w:ilvl w:val="0"/>
          <w:numId w:val="9"/>
        </w:numPr>
        <w:spacing w:line="240"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23410646" w14:textId="77777777" w:rsidR="00AC76A7" w:rsidRDefault="00560AD4">
      <w:pPr>
        <w:pStyle w:val="af8"/>
        <w:numPr>
          <w:ilvl w:val="1"/>
          <w:numId w:val="9"/>
        </w:numPr>
        <w:spacing w:line="240"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109A83D9" w14:textId="77777777" w:rsidR="00AC76A7" w:rsidRDefault="00AC76A7">
      <w:pPr>
        <w:spacing w:after="120" w:line="240" w:lineRule="auto"/>
        <w:rPr>
          <w:rFonts w:ascii="Times New Roman" w:hAnsi="Times New Roman" w:cs="Times New Roman"/>
          <w:color w:val="002060"/>
          <w:szCs w:val="21"/>
        </w:rPr>
      </w:pPr>
    </w:p>
    <w:p w14:paraId="12C0DC33" w14:textId="77777777" w:rsidR="00AC76A7" w:rsidRDefault="00560AD4">
      <w:pPr>
        <w:overflowPunct w:val="0"/>
        <w:autoSpaceDE w:val="0"/>
        <w:autoSpaceDN w:val="0"/>
        <w:spacing w:after="12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0BCC4521" w14:textId="77777777" w:rsidR="00AC76A7" w:rsidRDefault="00560AD4">
      <w:pPr>
        <w:pStyle w:val="af8"/>
        <w:numPr>
          <w:ilvl w:val="0"/>
          <w:numId w:val="11"/>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684CA19" w14:textId="77777777" w:rsidR="00AC76A7" w:rsidRDefault="00560AD4">
      <w:pPr>
        <w:pStyle w:val="af8"/>
        <w:numPr>
          <w:ilvl w:val="1"/>
          <w:numId w:val="11"/>
        </w:numPr>
        <w:adjustRightInd/>
        <w:spacing w:line="240"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1F49E305" w14:textId="77777777" w:rsidR="00AC76A7" w:rsidRDefault="00560AD4">
      <w:pPr>
        <w:pStyle w:val="af8"/>
        <w:numPr>
          <w:ilvl w:val="2"/>
          <w:numId w:val="11"/>
        </w:numPr>
        <w:adjustRightInd/>
        <w:spacing w:line="240" w:lineRule="auto"/>
        <w:ind w:firstLineChars="0"/>
        <w:rPr>
          <w:sz w:val="21"/>
          <w:szCs w:val="21"/>
          <w:lang w:eastAsia="zh-CN"/>
        </w:rPr>
      </w:pPr>
      <w:r>
        <w:rPr>
          <w:sz w:val="21"/>
          <w:szCs w:val="21"/>
        </w:rPr>
        <w:t>It’s subject to UE capability</w:t>
      </w:r>
    </w:p>
    <w:p w14:paraId="70970AA9" w14:textId="77777777" w:rsidR="00AC76A7" w:rsidRDefault="00AC76A7">
      <w:pPr>
        <w:spacing w:after="120" w:line="240" w:lineRule="auto"/>
        <w:rPr>
          <w:rFonts w:ascii="Times New Roman" w:hAnsi="Times New Roman" w:cs="Times New Roman"/>
          <w:szCs w:val="21"/>
        </w:rPr>
      </w:pPr>
    </w:p>
    <w:p w14:paraId="6D80D90C"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031391AE" w14:textId="77777777" w:rsidR="00AC76A7" w:rsidRDefault="00560AD4">
      <w:pPr>
        <w:widowControl/>
        <w:numPr>
          <w:ilvl w:val="0"/>
          <w:numId w:val="41"/>
        </w:numPr>
        <w:spacing w:after="12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20C87E7B" w14:textId="77777777" w:rsidR="00AC76A7" w:rsidRDefault="00560AD4">
      <w:pPr>
        <w:widowControl/>
        <w:numPr>
          <w:ilvl w:val="1"/>
          <w:numId w:val="42"/>
        </w:numPr>
        <w:spacing w:after="12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46A8E5FD" w14:textId="77777777" w:rsidR="00AC76A7" w:rsidRDefault="00560AD4">
      <w:pPr>
        <w:widowControl/>
        <w:numPr>
          <w:ilvl w:val="1"/>
          <w:numId w:val="42"/>
        </w:numPr>
        <w:spacing w:after="12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588BF952"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Reference</w:t>
      </w:r>
    </w:p>
    <w:p w14:paraId="0CE89389"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4" w:name="_Ref58743353"/>
      <w:r>
        <w:rPr>
          <w:rStyle w:val="a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4"/>
    </w:p>
    <w:p w14:paraId="5170B2F4"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5" w:name="_Ref76651243"/>
      <w:bookmarkStart w:id="6" w:name="_Ref61271833"/>
      <w:r>
        <w:rPr>
          <w:rStyle w:val="a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5"/>
    </w:p>
    <w:p w14:paraId="6B8E1FB7"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7" w:name="_Ref84601523"/>
      <w:r>
        <w:rPr>
          <w:rStyle w:val="af6"/>
          <w:rFonts w:ascii="Times New Roman" w:eastAsia="宋体" w:hAnsi="Times New Roman" w:cs="Times New Roman"/>
          <w:color w:val="auto"/>
          <w:kern w:val="0"/>
          <w:sz w:val="20"/>
          <w:szCs w:val="20"/>
          <w:u w:val="none"/>
          <w:lang w:eastAsia="en-US"/>
        </w:rPr>
        <w:t>3GPP R1-2009784, “LS on PUCCH and PUSCH repetition”, Qualcomm, RAN1#103-e, October 26th – November 13th, 2020.</w:t>
      </w:r>
      <w:bookmarkEnd w:id="6"/>
      <w:bookmarkEnd w:id="7"/>
    </w:p>
    <w:p w14:paraId="4663B0F5"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8" w:name="_Ref65746764"/>
      <w:r>
        <w:rPr>
          <w:rStyle w:val="af6"/>
          <w:rFonts w:ascii="Times New Roman" w:eastAsia="宋体" w:hAnsi="Times New Roman" w:cs="Times New Roman"/>
          <w:color w:val="auto"/>
          <w:kern w:val="0"/>
          <w:sz w:val="20"/>
          <w:szCs w:val="20"/>
          <w:u w:val="none"/>
          <w:lang w:eastAsia="en-US"/>
        </w:rPr>
        <w:t>3GPP R4-2103393, “Reply on LS on PUCCH and PUSCH repetition”, Qualcomm, RAN4#98-e, January 25th – February 5th, 2021.</w:t>
      </w:r>
      <w:bookmarkEnd w:id="8"/>
    </w:p>
    <w:p w14:paraId="79887C0B"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hAnsi="Times New Roman" w:cs="Times New Roman"/>
          <w:color w:val="auto"/>
          <w:szCs w:val="21"/>
          <w:u w:val="none"/>
          <w:lang w:val="en-US"/>
        </w:rPr>
      </w:pPr>
      <w:bookmarkStart w:id="9" w:name="_Ref70436752"/>
      <w:r>
        <w:rPr>
          <w:rStyle w:val="af6"/>
          <w:rFonts w:ascii="Times New Roman" w:eastAsia="宋体" w:hAnsi="Times New Roman" w:cs="Times New Roman"/>
          <w:color w:val="auto"/>
          <w:kern w:val="0"/>
          <w:sz w:val="20"/>
          <w:szCs w:val="20"/>
          <w:u w:val="none"/>
          <w:lang w:eastAsia="en-US"/>
        </w:rPr>
        <w:t>3GPP R4-2105417, “Reply LS on PUCCH and PUSCH repetition”, Qualcomm, RAN4#98b-e, April 12th – 20th April, 2021.</w:t>
      </w:r>
      <w:bookmarkEnd w:id="9"/>
    </w:p>
    <w:p w14:paraId="040BB86C"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0" w:name="_Ref79658027"/>
      <w:r>
        <w:rPr>
          <w:rStyle w:val="af6"/>
          <w:rFonts w:ascii="Times New Roman" w:eastAsia="宋体" w:hAnsi="Times New Roman" w:cs="Times New Roman"/>
          <w:color w:val="auto"/>
          <w:kern w:val="0"/>
          <w:sz w:val="20"/>
          <w:szCs w:val="20"/>
          <w:u w:val="none"/>
          <w:lang w:eastAsia="en-US"/>
        </w:rPr>
        <w:t>3GPP R1-2104119, “Reply LS on PUCCH and PUSCH repetition”, Qualcomm, RAN1#104bis-e, April 12th – April 20th, 2021.</w:t>
      </w:r>
      <w:bookmarkEnd w:id="10"/>
    </w:p>
    <w:p w14:paraId="50AEB59D"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3GPP R1-2106212, “LS on joint channel estimation for PUSCH and PUCCH”, China Telecom, RAN1#10</w:t>
      </w:r>
      <w:r>
        <w:rPr>
          <w:rStyle w:val="af6"/>
          <w:rFonts w:ascii="Times New Roman" w:eastAsia="宋体" w:hAnsi="Times New Roman" w:cs="Times New Roman" w:hint="eastAsia"/>
          <w:color w:val="auto"/>
          <w:kern w:val="0"/>
          <w:sz w:val="20"/>
          <w:szCs w:val="20"/>
          <w:u w:val="none"/>
        </w:rPr>
        <w:t>5</w:t>
      </w:r>
      <w:r>
        <w:rPr>
          <w:rStyle w:val="af6"/>
          <w:rFonts w:ascii="Times New Roman" w:eastAsia="宋体" w:hAnsi="Times New Roman" w:cs="Times New Roman"/>
          <w:color w:val="auto"/>
          <w:kern w:val="0"/>
          <w:sz w:val="20"/>
          <w:szCs w:val="20"/>
          <w:u w:val="none"/>
          <w:lang w:eastAsia="en-US"/>
        </w:rPr>
        <w:t>-e,</w:t>
      </w:r>
      <w:r>
        <w:t xml:space="preserve"> </w:t>
      </w:r>
      <w:r>
        <w:rPr>
          <w:rStyle w:val="af6"/>
          <w:rFonts w:ascii="Times New Roman" w:eastAsia="宋体" w:hAnsi="Times New Roman" w:cs="Times New Roman"/>
          <w:color w:val="auto"/>
          <w:kern w:val="0"/>
          <w:sz w:val="20"/>
          <w:szCs w:val="20"/>
          <w:u w:val="none"/>
          <w:lang w:eastAsia="en-US"/>
        </w:rPr>
        <w:t>May 10th – 27th, 2021</w:t>
      </w:r>
      <w:r>
        <w:rPr>
          <w:rStyle w:val="af6"/>
          <w:rFonts w:ascii="Times New Roman" w:eastAsia="宋体" w:hAnsi="Times New Roman" w:cs="Times New Roman" w:hint="eastAsia"/>
          <w:color w:val="auto"/>
          <w:kern w:val="0"/>
          <w:sz w:val="20"/>
          <w:szCs w:val="20"/>
          <w:u w:val="none"/>
        </w:rPr>
        <w:t>.</w:t>
      </w:r>
    </w:p>
    <w:p w14:paraId="597A329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Cs w:val="21"/>
          <w:u w:val="none"/>
          <w:lang w:val="en-US"/>
        </w:rPr>
      </w:pPr>
      <w:bookmarkStart w:id="11" w:name="_Ref79670386"/>
      <w:r>
        <w:rPr>
          <w:rStyle w:val="af6"/>
          <w:rFonts w:ascii="Times New Roman" w:eastAsia="宋体" w:hAnsi="Times New Roman" w:cs="Times New Roman"/>
          <w:color w:val="auto"/>
          <w:kern w:val="0"/>
          <w:sz w:val="20"/>
          <w:szCs w:val="20"/>
          <w:u w:val="none"/>
          <w:lang w:eastAsia="en-US"/>
        </w:rPr>
        <w:t xml:space="preserve">3GPP </w:t>
      </w:r>
      <w:r>
        <w:rPr>
          <w:rStyle w:val="af6"/>
          <w:rFonts w:ascii="Times New Roman" w:hAnsi="Times New Roman" w:cs="Times New Roman"/>
          <w:color w:val="auto"/>
          <w:szCs w:val="21"/>
          <w:u w:val="none"/>
          <w:lang w:val="en-US"/>
        </w:rPr>
        <w:t>R4-2107880, “Reply LS on PUCCH and PUSCH repetition”, Qualcomm</w:t>
      </w:r>
      <w:r>
        <w:rPr>
          <w:rStyle w:val="af6"/>
          <w:rFonts w:ascii="Times New Roman" w:eastAsia="宋体" w:hAnsi="Times New Roman" w:cs="Times New Roman"/>
          <w:color w:val="auto"/>
          <w:kern w:val="0"/>
          <w:sz w:val="20"/>
          <w:szCs w:val="20"/>
          <w:u w:val="none"/>
          <w:lang w:eastAsia="en-US"/>
        </w:rPr>
        <w:t>, RAN4#9</w:t>
      </w:r>
      <w:r>
        <w:rPr>
          <w:rStyle w:val="af6"/>
          <w:rFonts w:ascii="Times New Roman" w:eastAsia="宋体" w:hAnsi="Times New Roman" w:cs="Times New Roman"/>
          <w:color w:val="auto"/>
          <w:kern w:val="0"/>
          <w:sz w:val="20"/>
          <w:szCs w:val="20"/>
          <w:u w:val="none"/>
        </w:rPr>
        <w:t>9</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Cs w:val="21"/>
          <w:u w:val="none"/>
          <w:lang w:val="en-US"/>
        </w:rPr>
        <w:t>, May 2021.</w:t>
      </w:r>
      <w:bookmarkEnd w:id="11"/>
    </w:p>
    <w:p w14:paraId="3FF3633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bookmarkStart w:id="12" w:name="_Ref84103504"/>
      <w:r>
        <w:rPr>
          <w:rStyle w:val="af6"/>
          <w:rFonts w:ascii="Times New Roman" w:hAnsi="Times New Roman" w:cs="Times New Roman"/>
          <w:color w:val="auto"/>
          <w:sz w:val="20"/>
          <w:szCs w:val="20"/>
          <w:u w:val="none"/>
          <w:lang w:val="en-US"/>
        </w:rPr>
        <w:t>3GPP R4-2114991, “LS on joint channel estimation for PUSCH and PUCCH (R1-2106212, R4-2111706)”, Qualcomm</w:t>
      </w:r>
      <w:r>
        <w:rPr>
          <w:rStyle w:val="af6"/>
          <w:rFonts w:ascii="Times New Roman" w:eastAsia="宋体" w:hAnsi="Times New Roman" w:cs="Times New Roman"/>
          <w:color w:val="auto"/>
          <w:kern w:val="0"/>
          <w:sz w:val="20"/>
          <w:szCs w:val="20"/>
          <w:u w:val="none"/>
          <w:lang w:eastAsia="en-US"/>
        </w:rPr>
        <w:t>, RAN4#</w:t>
      </w:r>
      <w:r>
        <w:rPr>
          <w:rStyle w:val="af6"/>
          <w:rFonts w:ascii="Times New Roman" w:eastAsia="宋体" w:hAnsi="Times New Roman" w:cs="Times New Roman"/>
          <w:color w:val="auto"/>
          <w:kern w:val="0"/>
          <w:sz w:val="20"/>
          <w:szCs w:val="20"/>
          <w:u w:val="none"/>
        </w:rPr>
        <w:t>100</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 w:val="20"/>
          <w:szCs w:val="20"/>
          <w:u w:val="none"/>
          <w:lang w:val="en-US"/>
        </w:rPr>
        <w:t>, Aug. 2021.</w:t>
      </w:r>
      <w:bookmarkEnd w:id="12"/>
    </w:p>
    <w:p w14:paraId="7731C35D"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bookmarkStart w:id="13" w:name="_Ref84670084"/>
      <w:r>
        <w:rPr>
          <w:rStyle w:val="af6"/>
          <w:rFonts w:ascii="Times New Roman" w:hAnsi="Times New Roman" w:cs="Times New Roman"/>
          <w:color w:val="auto"/>
          <w:sz w:val="20"/>
          <w:szCs w:val="20"/>
          <w:u w:val="none"/>
          <w:lang w:val="en-US"/>
        </w:rPr>
        <w:t>3GPP R1-2108458, “Reply LS on PUCCH and PUSCH repetition”, Qualcomm</w:t>
      </w:r>
      <w:r>
        <w:rPr>
          <w:rStyle w:val="af6"/>
          <w:rFonts w:ascii="Times New Roman" w:eastAsia="宋体" w:hAnsi="Times New Roman" w:cs="Times New Roman"/>
          <w:color w:val="auto"/>
          <w:kern w:val="0"/>
          <w:sz w:val="20"/>
          <w:szCs w:val="20"/>
          <w:u w:val="none"/>
          <w:lang w:eastAsia="en-US"/>
        </w:rPr>
        <w:t>, RAN1#10</w:t>
      </w:r>
      <w:r>
        <w:rPr>
          <w:rStyle w:val="af6"/>
          <w:rFonts w:ascii="Times New Roman" w:eastAsia="宋体" w:hAnsi="Times New Roman" w:cs="Times New Roman" w:hint="eastAsia"/>
          <w:color w:val="auto"/>
          <w:kern w:val="0"/>
          <w:sz w:val="20"/>
          <w:szCs w:val="20"/>
          <w:u w:val="none"/>
        </w:rPr>
        <w:t>6</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 w:val="20"/>
          <w:szCs w:val="20"/>
          <w:u w:val="none"/>
          <w:lang w:val="en-US"/>
        </w:rPr>
        <w:t>, August 16th – 2</w:t>
      </w:r>
      <w:r>
        <w:rPr>
          <w:rStyle w:val="af6"/>
          <w:rFonts w:ascii="Times New Roman" w:hAnsi="Times New Roman" w:cs="Times New Roman" w:hint="eastAsia"/>
          <w:color w:val="auto"/>
          <w:sz w:val="20"/>
          <w:szCs w:val="20"/>
          <w:u w:val="none"/>
          <w:lang w:val="en-US"/>
        </w:rPr>
        <w:t>7th,</w:t>
      </w:r>
      <w:r>
        <w:rPr>
          <w:rStyle w:val="af6"/>
          <w:rFonts w:ascii="Times New Roman" w:hAnsi="Times New Roman" w:cs="Times New Roman"/>
          <w:color w:val="auto"/>
          <w:sz w:val="20"/>
          <w:szCs w:val="20"/>
          <w:u w:val="none"/>
          <w:lang w:val="en-US"/>
        </w:rPr>
        <w:t xml:space="preserve"> 2021.</w:t>
      </w:r>
      <w:bookmarkEnd w:id="13"/>
    </w:p>
    <w:p w14:paraId="4B20C231"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R1-2108740</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Huawei, HiSilicon</w:t>
      </w:r>
    </w:p>
    <w:p w14:paraId="42C6B1EF"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R1-2108847</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ZTE</w:t>
      </w:r>
    </w:p>
    <w:p w14:paraId="5BA4F963"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R1-2108921</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Spreadtrum Communications</w:t>
      </w:r>
    </w:p>
    <w:p w14:paraId="6300237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R1-2108991</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vivo</w:t>
      </w:r>
    </w:p>
    <w:p w14:paraId="175D06D7"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R1-2109090</w:t>
      </w:r>
      <w:r>
        <w:rPr>
          <w:rStyle w:val="af6"/>
          <w:rFonts w:ascii="Times New Roman" w:hAnsi="Times New Roman" w:cs="Times New Roman"/>
          <w:color w:val="auto"/>
          <w:sz w:val="20"/>
          <w:szCs w:val="20"/>
          <w:u w:val="none"/>
          <w:lang w:val="en-US"/>
        </w:rPr>
        <w:tab/>
        <w:t>Consideration on Joint channel estimation for PUSCH</w:t>
      </w:r>
      <w:r>
        <w:rPr>
          <w:rStyle w:val="af6"/>
          <w:rFonts w:ascii="Times New Roman" w:hAnsi="Times New Roman" w:cs="Times New Roman"/>
          <w:color w:val="auto"/>
          <w:sz w:val="20"/>
          <w:szCs w:val="20"/>
          <w:u w:val="none"/>
          <w:lang w:val="en-US"/>
        </w:rPr>
        <w:tab/>
        <w:t>OPPO</w:t>
      </w:r>
    </w:p>
    <w:p w14:paraId="66DC169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R1-2109242</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CATT</w:t>
      </w:r>
    </w:p>
    <w:p w14:paraId="245B3FFA"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R1-2109249</w:t>
      </w:r>
      <w:r>
        <w:rPr>
          <w:rStyle w:val="af6"/>
          <w:rFonts w:ascii="Times New Roman" w:hAnsi="Times New Roman" w:cs="Times New Roman"/>
          <w:color w:val="auto"/>
          <w:sz w:val="20"/>
          <w:szCs w:val="20"/>
          <w:u w:val="none"/>
          <w:lang w:val="en-US"/>
        </w:rPr>
        <w:tab/>
        <w:t>Remaining issues on joint channel estimation for PUSCH</w:t>
      </w:r>
      <w:r>
        <w:rPr>
          <w:rStyle w:val="af6"/>
          <w:rFonts w:ascii="Times New Roman" w:hAnsi="Times New Roman" w:cs="Times New Roman"/>
          <w:color w:val="auto"/>
          <w:sz w:val="20"/>
          <w:szCs w:val="20"/>
          <w:u w:val="none"/>
          <w:lang w:val="en-US"/>
        </w:rPr>
        <w:tab/>
        <w:t xml:space="preserve"> China Telecom</w:t>
      </w:r>
    </w:p>
    <w:p w14:paraId="5BB2183C"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R1-2109297</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CMCC</w:t>
      </w:r>
    </w:p>
    <w:p w14:paraId="5A589B66"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R1-2109330</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TCL Communication Ltd.</w:t>
      </w:r>
    </w:p>
    <w:p w14:paraId="144E7D96"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R1-2109426</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Xiaomi</w:t>
      </w:r>
    </w:p>
    <w:p w14:paraId="22349BB1"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R1-2109459</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Panasonic Corporation</w:t>
      </w:r>
    </w:p>
    <w:p w14:paraId="5745919E"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R1-2109506</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Samsung</w:t>
      </w:r>
    </w:p>
    <w:p w14:paraId="22F03CB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R1-2109572</w:t>
      </w:r>
      <w:r>
        <w:rPr>
          <w:rStyle w:val="af6"/>
          <w:rFonts w:ascii="Times New Roman" w:hAnsi="Times New Roman" w:cs="Times New Roman"/>
          <w:color w:val="auto"/>
          <w:sz w:val="20"/>
          <w:szCs w:val="20"/>
          <w:u w:val="none"/>
          <w:lang w:val="en-US"/>
        </w:rPr>
        <w:tab/>
        <w:t>Discussion on Joint channel estimation over multi-slot</w:t>
      </w:r>
      <w:r>
        <w:rPr>
          <w:rStyle w:val="af6"/>
          <w:rFonts w:ascii="Times New Roman" w:hAnsi="Times New Roman" w:cs="Times New Roman"/>
          <w:color w:val="auto"/>
          <w:sz w:val="20"/>
          <w:szCs w:val="20"/>
          <w:u w:val="none"/>
          <w:lang w:val="en-US"/>
        </w:rPr>
        <w:tab/>
        <w:t>MediaTek Inc.</w:t>
      </w:r>
    </w:p>
    <w:p w14:paraId="7555AB37"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R1-2109626</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Intel Corporation</w:t>
      </w:r>
    </w:p>
    <w:p w14:paraId="72965769"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R1-2109694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NTT DOCOMO, INC.</w:t>
      </w:r>
    </w:p>
    <w:p w14:paraId="0CA44FDC"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R1-2109799</w:t>
      </w:r>
      <w:r>
        <w:rPr>
          <w:rStyle w:val="af6"/>
          <w:rFonts w:ascii="Times New Roman" w:hAnsi="Times New Roman" w:cs="Times New Roman"/>
          <w:color w:val="auto"/>
          <w:sz w:val="20"/>
          <w:szCs w:val="20"/>
          <w:u w:val="none"/>
          <w:lang w:val="en-US"/>
        </w:rPr>
        <w:tab/>
        <w:t>Views on Joint Channel Estimation for PUSCH</w:t>
      </w:r>
      <w:r>
        <w:rPr>
          <w:rStyle w:val="af6"/>
          <w:rFonts w:ascii="Times New Roman" w:hAnsi="Times New Roman" w:cs="Times New Roman"/>
          <w:color w:val="auto"/>
          <w:sz w:val="20"/>
          <w:szCs w:val="20"/>
          <w:u w:val="none"/>
          <w:lang w:val="en-US"/>
        </w:rPr>
        <w:tab/>
        <w:t>Sony</w:t>
      </w:r>
    </w:p>
    <w:p w14:paraId="1698500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R1-2109888</w:t>
      </w:r>
      <w:r>
        <w:rPr>
          <w:rStyle w:val="af6"/>
          <w:rFonts w:ascii="Times New Roman" w:hAnsi="Times New Roman" w:cs="Times New Roman"/>
          <w:color w:val="auto"/>
          <w:sz w:val="20"/>
          <w:szCs w:val="20"/>
          <w:u w:val="none"/>
          <w:lang w:val="en-US"/>
        </w:rPr>
        <w:tab/>
        <w:t>Joint channel estimation for PUSCH coverage enhancements</w:t>
      </w:r>
      <w:r>
        <w:rPr>
          <w:rStyle w:val="af6"/>
          <w:rFonts w:ascii="Times New Roman" w:hAnsi="Times New Roman" w:cs="Times New Roman"/>
          <w:color w:val="auto"/>
          <w:sz w:val="20"/>
          <w:szCs w:val="20"/>
          <w:u w:val="none"/>
          <w:lang w:val="en-US"/>
        </w:rPr>
        <w:tab/>
        <w:t>Nokia, Nokia Shanghai Bell</w:t>
      </w:r>
    </w:p>
    <w:p w14:paraId="6C42598E"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R1-2109991</w:t>
      </w:r>
      <w:r>
        <w:rPr>
          <w:rStyle w:val="af6"/>
          <w:rFonts w:ascii="Times New Roman" w:hAnsi="Times New Roman" w:cs="Times New Roman"/>
          <w:color w:val="auto"/>
          <w:sz w:val="20"/>
          <w:szCs w:val="20"/>
          <w:u w:val="none"/>
          <w:lang w:val="en-US"/>
        </w:rPr>
        <w:tab/>
        <w:t xml:space="preserve">Design Considerations for Joint channel estimation for PUSCH </w:t>
      </w:r>
      <w:r>
        <w:rPr>
          <w:rStyle w:val="af6"/>
          <w:rFonts w:ascii="Times New Roman" w:hAnsi="Times New Roman" w:cs="Times New Roman"/>
          <w:color w:val="auto"/>
          <w:sz w:val="20"/>
          <w:szCs w:val="20"/>
          <w:u w:val="none"/>
          <w:lang w:val="en-US"/>
        </w:rPr>
        <w:tab/>
        <w:t>Sierra Wireless. S.A.</w:t>
      </w:r>
    </w:p>
    <w:p w14:paraId="48728DF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R1-2110002</w:t>
      </w:r>
      <w:r>
        <w:rPr>
          <w:rStyle w:val="af6"/>
          <w:rFonts w:ascii="Times New Roman" w:hAnsi="Times New Roman" w:cs="Times New Roman"/>
          <w:color w:val="auto"/>
          <w:sz w:val="20"/>
          <w:szCs w:val="20"/>
          <w:u w:val="none"/>
          <w:lang w:val="en-US"/>
        </w:rPr>
        <w:tab/>
        <w:t>Joint channel estimation for multiple PUSCH transmission</w:t>
      </w:r>
      <w:r>
        <w:rPr>
          <w:rStyle w:val="af6"/>
          <w:rFonts w:ascii="Times New Roman" w:hAnsi="Times New Roman" w:cs="Times New Roman"/>
          <w:color w:val="auto"/>
          <w:sz w:val="20"/>
          <w:szCs w:val="20"/>
          <w:u w:val="none"/>
          <w:lang w:val="en-US"/>
        </w:rPr>
        <w:tab/>
        <w:t>Sharp</w:t>
      </w:r>
    </w:p>
    <w:p w14:paraId="6DBC9CBC"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R1-2110048</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Apple</w:t>
      </w:r>
    </w:p>
    <w:p w14:paraId="77D5C2FE"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R1-2110098</w:t>
      </w:r>
      <w:r>
        <w:rPr>
          <w:rStyle w:val="af6"/>
          <w:rFonts w:ascii="Times New Roman" w:hAnsi="Times New Roman" w:cs="Times New Roman"/>
          <w:color w:val="auto"/>
          <w:sz w:val="20"/>
          <w:szCs w:val="20"/>
          <w:u w:val="none"/>
          <w:lang w:val="en-US"/>
        </w:rPr>
        <w:tab/>
        <w:t>Discussions on joint channel estimation for PUSCH</w:t>
      </w:r>
      <w:r>
        <w:rPr>
          <w:rStyle w:val="af6"/>
          <w:rFonts w:ascii="Times New Roman" w:hAnsi="Times New Roman" w:cs="Times New Roman"/>
          <w:color w:val="auto"/>
          <w:sz w:val="20"/>
          <w:szCs w:val="20"/>
          <w:u w:val="none"/>
          <w:lang w:val="en-US"/>
        </w:rPr>
        <w:tab/>
        <w:t>LG Electronics</w:t>
      </w:r>
    </w:p>
    <w:p w14:paraId="5EA67D49"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R1-2110124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Ericsson</w:t>
      </w:r>
    </w:p>
    <w:p w14:paraId="342152D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R1-2110154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InterDigital, Inc.</w:t>
      </w:r>
    </w:p>
    <w:p w14:paraId="7D736BC6"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R1-2110203</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Qualcomm Incorporated</w:t>
      </w:r>
    </w:p>
    <w:p w14:paraId="4FFA8630"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R1-2110239</w:t>
      </w:r>
      <w:r>
        <w:rPr>
          <w:rStyle w:val="af6"/>
          <w:rFonts w:ascii="Times New Roman" w:hAnsi="Times New Roman" w:cs="Times New Roman"/>
          <w:color w:val="auto"/>
          <w:sz w:val="20"/>
          <w:szCs w:val="20"/>
          <w:u w:val="none"/>
          <w:lang w:val="en-US"/>
        </w:rPr>
        <w:tab/>
        <w:t>Enhancements for joint channel estimation for multiple PUSCH Lenovo, Motorola Mobility</w:t>
      </w:r>
    </w:p>
    <w:p w14:paraId="58FAB1A2"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R1-2110329</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WILUS Inc.</w:t>
      </w:r>
    </w:p>
    <w:p w14:paraId="247D77A8" w14:textId="77777777" w:rsidR="00AC76A7" w:rsidRDefault="00AC76A7">
      <w:pPr>
        <w:widowControl/>
        <w:autoSpaceDE w:val="0"/>
        <w:autoSpaceDN w:val="0"/>
        <w:adjustRightInd w:val="0"/>
        <w:snapToGrid w:val="0"/>
        <w:spacing w:after="120" w:line="240" w:lineRule="auto"/>
        <w:contextualSpacing/>
        <w:rPr>
          <w:rStyle w:val="af6"/>
          <w:rFonts w:ascii="Times New Roman" w:eastAsia="宋体" w:hAnsi="Times New Roman" w:cs="Times New Roman"/>
          <w:color w:val="auto"/>
          <w:kern w:val="0"/>
          <w:sz w:val="20"/>
          <w:szCs w:val="20"/>
          <w:u w:val="none"/>
          <w:lang w:eastAsia="en-US"/>
        </w:rPr>
      </w:pPr>
    </w:p>
    <w:sectPr w:rsidR="00AC76A7">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33E105" w14:textId="77777777" w:rsidR="00033710" w:rsidRDefault="00033710" w:rsidP="00EA417C">
      <w:pPr>
        <w:spacing w:after="0" w:line="240" w:lineRule="auto"/>
      </w:pPr>
      <w:r>
        <w:separator/>
      </w:r>
    </w:p>
  </w:endnote>
  <w:endnote w:type="continuationSeparator" w:id="0">
    <w:p w14:paraId="2B26C265" w14:textId="77777777" w:rsidR="00033710" w:rsidRDefault="00033710" w:rsidP="00EA41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70D018" w14:textId="77777777" w:rsidR="00033710" w:rsidRDefault="00033710" w:rsidP="00EA417C">
      <w:pPr>
        <w:spacing w:after="0" w:line="240" w:lineRule="auto"/>
      </w:pPr>
      <w:r>
        <w:separator/>
      </w:r>
    </w:p>
  </w:footnote>
  <w:footnote w:type="continuationSeparator" w:id="0">
    <w:p w14:paraId="3D8D37C1" w14:textId="77777777" w:rsidR="00033710" w:rsidRDefault="00033710" w:rsidP="00EA41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9096017"/>
    <w:multiLevelType w:val="multilevel"/>
    <w:tmpl w:val="09096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9D2349"/>
    <w:multiLevelType w:val="multilevel"/>
    <w:tmpl w:val="0F9D23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98171F4"/>
    <w:multiLevelType w:val="multilevel"/>
    <w:tmpl w:val="298171F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B3B41F4"/>
    <w:multiLevelType w:val="multilevel"/>
    <w:tmpl w:val="2B3B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D6D0A85"/>
    <w:multiLevelType w:val="hybridMultilevel"/>
    <w:tmpl w:val="9790FA36"/>
    <w:lvl w:ilvl="0" w:tplc="558EB4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4201EF7"/>
    <w:multiLevelType w:val="multilevel"/>
    <w:tmpl w:val="54201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4742246"/>
    <w:multiLevelType w:val="multilevel"/>
    <w:tmpl w:val="547422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FC84882"/>
    <w:multiLevelType w:val="multilevel"/>
    <w:tmpl w:val="5FC848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64276919"/>
    <w:multiLevelType w:val="hybridMultilevel"/>
    <w:tmpl w:val="40E88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046060"/>
    <w:multiLevelType w:val="multilevel"/>
    <w:tmpl w:val="670460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A8837BF"/>
    <w:multiLevelType w:val="multilevel"/>
    <w:tmpl w:val="6A8837B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E4E0750"/>
    <w:multiLevelType w:val="hybridMultilevel"/>
    <w:tmpl w:val="5606B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AE20106"/>
    <w:multiLevelType w:val="multilevel"/>
    <w:tmpl w:val="7AE20106"/>
    <w:lvl w:ilvl="0">
      <w:start w:val="5"/>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B01224D"/>
    <w:multiLevelType w:val="multilevel"/>
    <w:tmpl w:val="7B0122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30"/>
  </w:num>
  <w:num w:numId="4">
    <w:abstractNumId w:val="40"/>
  </w:num>
  <w:num w:numId="5">
    <w:abstractNumId w:val="21"/>
  </w:num>
  <w:num w:numId="6">
    <w:abstractNumId w:val="17"/>
  </w:num>
  <w:num w:numId="7">
    <w:abstractNumId w:val="11"/>
  </w:num>
  <w:num w:numId="8">
    <w:abstractNumId w:val="43"/>
  </w:num>
  <w:num w:numId="9">
    <w:abstractNumId w:val="36"/>
  </w:num>
  <w:num w:numId="10">
    <w:abstractNumId w:val="42"/>
  </w:num>
  <w:num w:numId="11">
    <w:abstractNumId w:val="27"/>
  </w:num>
  <w:num w:numId="12">
    <w:abstractNumId w:val="33"/>
  </w:num>
  <w:num w:numId="13">
    <w:abstractNumId w:val="34"/>
  </w:num>
  <w:num w:numId="14">
    <w:abstractNumId w:val="15"/>
  </w:num>
  <w:num w:numId="15">
    <w:abstractNumId w:val="32"/>
  </w:num>
  <w:num w:numId="16">
    <w:abstractNumId w:val="29"/>
  </w:num>
  <w:num w:numId="17">
    <w:abstractNumId w:val="31"/>
  </w:num>
  <w:num w:numId="18">
    <w:abstractNumId w:val="45"/>
  </w:num>
  <w:num w:numId="19">
    <w:abstractNumId w:val="35"/>
  </w:num>
  <w:num w:numId="20">
    <w:abstractNumId w:val="10"/>
  </w:num>
  <w:num w:numId="21">
    <w:abstractNumId w:val="2"/>
  </w:num>
  <w:num w:numId="22">
    <w:abstractNumId w:val="1"/>
  </w:num>
  <w:num w:numId="23">
    <w:abstractNumId w:val="22"/>
  </w:num>
  <w:num w:numId="24">
    <w:abstractNumId w:val="39"/>
  </w:num>
  <w:num w:numId="25">
    <w:abstractNumId w:val="9"/>
  </w:num>
  <w:num w:numId="26">
    <w:abstractNumId w:val="13"/>
  </w:num>
  <w:num w:numId="27">
    <w:abstractNumId w:val="44"/>
  </w:num>
  <w:num w:numId="28">
    <w:abstractNumId w:val="18"/>
  </w:num>
  <w:num w:numId="29">
    <w:abstractNumId w:val="14"/>
  </w:num>
  <w:num w:numId="30">
    <w:abstractNumId w:val="16"/>
  </w:num>
  <w:num w:numId="31">
    <w:abstractNumId w:val="26"/>
  </w:num>
  <w:num w:numId="32">
    <w:abstractNumId w:val="20"/>
  </w:num>
  <w:num w:numId="33">
    <w:abstractNumId w:val="6"/>
  </w:num>
  <w:num w:numId="34">
    <w:abstractNumId w:val="23"/>
  </w:num>
  <w:num w:numId="35">
    <w:abstractNumId w:val="25"/>
  </w:num>
  <w:num w:numId="36">
    <w:abstractNumId w:val="5"/>
  </w:num>
  <w:num w:numId="37">
    <w:abstractNumId w:val="19"/>
  </w:num>
  <w:num w:numId="38">
    <w:abstractNumId w:val="24"/>
  </w:num>
  <w:num w:numId="39">
    <w:abstractNumId w:val="38"/>
  </w:num>
  <w:num w:numId="40">
    <w:abstractNumId w:val="4"/>
  </w:num>
  <w:num w:numId="41">
    <w:abstractNumId w:val="3"/>
  </w:num>
  <w:num w:numId="42">
    <w:abstractNumId w:val="8"/>
  </w:num>
  <w:num w:numId="43">
    <w:abstractNumId w:val="7"/>
  </w:num>
  <w:num w:numId="44">
    <w:abstractNumId w:val="41"/>
  </w:num>
  <w:num w:numId="45">
    <w:abstractNumId w:val="28"/>
  </w:num>
  <w:num w:numId="46">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306"/>
    <w:rsid w:val="00000883"/>
    <w:rsid w:val="00000B78"/>
    <w:rsid w:val="0000102C"/>
    <w:rsid w:val="000013AA"/>
    <w:rsid w:val="00001762"/>
    <w:rsid w:val="00001A20"/>
    <w:rsid w:val="00001AB6"/>
    <w:rsid w:val="00001B46"/>
    <w:rsid w:val="00001D1A"/>
    <w:rsid w:val="00001E6D"/>
    <w:rsid w:val="00001ED0"/>
    <w:rsid w:val="0000238D"/>
    <w:rsid w:val="0000242D"/>
    <w:rsid w:val="000024DB"/>
    <w:rsid w:val="00002664"/>
    <w:rsid w:val="000029A2"/>
    <w:rsid w:val="00002A67"/>
    <w:rsid w:val="00002A78"/>
    <w:rsid w:val="00002D4B"/>
    <w:rsid w:val="000037E6"/>
    <w:rsid w:val="00003C00"/>
    <w:rsid w:val="0000451E"/>
    <w:rsid w:val="00004B55"/>
    <w:rsid w:val="00004D53"/>
    <w:rsid w:val="000057C4"/>
    <w:rsid w:val="00005A42"/>
    <w:rsid w:val="00006491"/>
    <w:rsid w:val="0000687F"/>
    <w:rsid w:val="00006BA1"/>
    <w:rsid w:val="00006BA2"/>
    <w:rsid w:val="0000721A"/>
    <w:rsid w:val="0000736B"/>
    <w:rsid w:val="00007586"/>
    <w:rsid w:val="0000793F"/>
    <w:rsid w:val="00007BDD"/>
    <w:rsid w:val="00007C05"/>
    <w:rsid w:val="00007D2F"/>
    <w:rsid w:val="00007F03"/>
    <w:rsid w:val="00010434"/>
    <w:rsid w:val="0001052E"/>
    <w:rsid w:val="0001065C"/>
    <w:rsid w:val="00010A63"/>
    <w:rsid w:val="000114CD"/>
    <w:rsid w:val="00011565"/>
    <w:rsid w:val="0001197A"/>
    <w:rsid w:val="00011FDF"/>
    <w:rsid w:val="00012079"/>
    <w:rsid w:val="000130D6"/>
    <w:rsid w:val="00013345"/>
    <w:rsid w:val="00013446"/>
    <w:rsid w:val="000138D1"/>
    <w:rsid w:val="0001391A"/>
    <w:rsid w:val="00014105"/>
    <w:rsid w:val="0001459C"/>
    <w:rsid w:val="00014670"/>
    <w:rsid w:val="0001499F"/>
    <w:rsid w:val="00014B1B"/>
    <w:rsid w:val="00014F84"/>
    <w:rsid w:val="000153E8"/>
    <w:rsid w:val="00015556"/>
    <w:rsid w:val="0001581C"/>
    <w:rsid w:val="00015E7C"/>
    <w:rsid w:val="00015E9C"/>
    <w:rsid w:val="00015FCA"/>
    <w:rsid w:val="00016BD6"/>
    <w:rsid w:val="0001711D"/>
    <w:rsid w:val="00017751"/>
    <w:rsid w:val="00017846"/>
    <w:rsid w:val="00017DD6"/>
    <w:rsid w:val="00020C52"/>
    <w:rsid w:val="0002135D"/>
    <w:rsid w:val="0002172D"/>
    <w:rsid w:val="000218A2"/>
    <w:rsid w:val="000221A7"/>
    <w:rsid w:val="00022656"/>
    <w:rsid w:val="000229DD"/>
    <w:rsid w:val="00022ABF"/>
    <w:rsid w:val="00022BD8"/>
    <w:rsid w:val="00022E8A"/>
    <w:rsid w:val="00023141"/>
    <w:rsid w:val="000233E9"/>
    <w:rsid w:val="000241BA"/>
    <w:rsid w:val="0002423A"/>
    <w:rsid w:val="000243C8"/>
    <w:rsid w:val="00024521"/>
    <w:rsid w:val="00024605"/>
    <w:rsid w:val="0002577B"/>
    <w:rsid w:val="0002650B"/>
    <w:rsid w:val="00026954"/>
    <w:rsid w:val="0002702C"/>
    <w:rsid w:val="000273F2"/>
    <w:rsid w:val="00027547"/>
    <w:rsid w:val="00027676"/>
    <w:rsid w:val="00027B51"/>
    <w:rsid w:val="00027BA5"/>
    <w:rsid w:val="00027DDD"/>
    <w:rsid w:val="00027EC7"/>
    <w:rsid w:val="00030AEB"/>
    <w:rsid w:val="00031048"/>
    <w:rsid w:val="000311B4"/>
    <w:rsid w:val="00031B23"/>
    <w:rsid w:val="00031CB6"/>
    <w:rsid w:val="00032394"/>
    <w:rsid w:val="0003280F"/>
    <w:rsid w:val="00032A6B"/>
    <w:rsid w:val="00032AD4"/>
    <w:rsid w:val="00033710"/>
    <w:rsid w:val="00033BD5"/>
    <w:rsid w:val="0003412E"/>
    <w:rsid w:val="00034378"/>
    <w:rsid w:val="0003483E"/>
    <w:rsid w:val="000348E9"/>
    <w:rsid w:val="00034B70"/>
    <w:rsid w:val="00034F95"/>
    <w:rsid w:val="0003504C"/>
    <w:rsid w:val="00035215"/>
    <w:rsid w:val="00035865"/>
    <w:rsid w:val="00035C07"/>
    <w:rsid w:val="00035DF7"/>
    <w:rsid w:val="0003669D"/>
    <w:rsid w:val="00036720"/>
    <w:rsid w:val="00036D0E"/>
    <w:rsid w:val="00036D2B"/>
    <w:rsid w:val="00037121"/>
    <w:rsid w:val="00037151"/>
    <w:rsid w:val="000372EB"/>
    <w:rsid w:val="00037663"/>
    <w:rsid w:val="00037ABF"/>
    <w:rsid w:val="00037BAB"/>
    <w:rsid w:val="00040436"/>
    <w:rsid w:val="00040B1A"/>
    <w:rsid w:val="00040DD6"/>
    <w:rsid w:val="0004130A"/>
    <w:rsid w:val="00041D41"/>
    <w:rsid w:val="00041E6A"/>
    <w:rsid w:val="00042857"/>
    <w:rsid w:val="00042881"/>
    <w:rsid w:val="000428EC"/>
    <w:rsid w:val="00042BD6"/>
    <w:rsid w:val="0004333A"/>
    <w:rsid w:val="00043924"/>
    <w:rsid w:val="00043AAC"/>
    <w:rsid w:val="00043D08"/>
    <w:rsid w:val="00043DDE"/>
    <w:rsid w:val="000441D8"/>
    <w:rsid w:val="00044C1F"/>
    <w:rsid w:val="000454A9"/>
    <w:rsid w:val="00045C0F"/>
    <w:rsid w:val="00045E87"/>
    <w:rsid w:val="000462BD"/>
    <w:rsid w:val="0004687C"/>
    <w:rsid w:val="00046CBA"/>
    <w:rsid w:val="00046D81"/>
    <w:rsid w:val="0004712F"/>
    <w:rsid w:val="0004735F"/>
    <w:rsid w:val="00047375"/>
    <w:rsid w:val="000473FF"/>
    <w:rsid w:val="00047531"/>
    <w:rsid w:val="00047623"/>
    <w:rsid w:val="0004793A"/>
    <w:rsid w:val="00047CD1"/>
    <w:rsid w:val="00047D4D"/>
    <w:rsid w:val="00047EE0"/>
    <w:rsid w:val="0005009B"/>
    <w:rsid w:val="000505C6"/>
    <w:rsid w:val="00051F24"/>
    <w:rsid w:val="00051FF7"/>
    <w:rsid w:val="000525D5"/>
    <w:rsid w:val="00052798"/>
    <w:rsid w:val="00052E94"/>
    <w:rsid w:val="00053127"/>
    <w:rsid w:val="00053301"/>
    <w:rsid w:val="00053968"/>
    <w:rsid w:val="00053D52"/>
    <w:rsid w:val="00054AF3"/>
    <w:rsid w:val="00054E69"/>
    <w:rsid w:val="0005518B"/>
    <w:rsid w:val="00055916"/>
    <w:rsid w:val="00055A5F"/>
    <w:rsid w:val="00055AEE"/>
    <w:rsid w:val="00055D8E"/>
    <w:rsid w:val="00055DD9"/>
    <w:rsid w:val="000565F8"/>
    <w:rsid w:val="00056746"/>
    <w:rsid w:val="000574F8"/>
    <w:rsid w:val="00057753"/>
    <w:rsid w:val="0005795C"/>
    <w:rsid w:val="00057D16"/>
    <w:rsid w:val="00057D6B"/>
    <w:rsid w:val="000600CD"/>
    <w:rsid w:val="00060200"/>
    <w:rsid w:val="00060241"/>
    <w:rsid w:val="000606D8"/>
    <w:rsid w:val="00060F8D"/>
    <w:rsid w:val="0006100E"/>
    <w:rsid w:val="00061061"/>
    <w:rsid w:val="0006128B"/>
    <w:rsid w:val="000614A8"/>
    <w:rsid w:val="00061591"/>
    <w:rsid w:val="00061ABB"/>
    <w:rsid w:val="00061E5A"/>
    <w:rsid w:val="00062015"/>
    <w:rsid w:val="000620FF"/>
    <w:rsid w:val="00062555"/>
    <w:rsid w:val="000626EC"/>
    <w:rsid w:val="00062EA7"/>
    <w:rsid w:val="0006312A"/>
    <w:rsid w:val="00063186"/>
    <w:rsid w:val="000633FE"/>
    <w:rsid w:val="000634BB"/>
    <w:rsid w:val="000636DB"/>
    <w:rsid w:val="0006373B"/>
    <w:rsid w:val="00063ACF"/>
    <w:rsid w:val="00063D28"/>
    <w:rsid w:val="00063D30"/>
    <w:rsid w:val="00063DCC"/>
    <w:rsid w:val="00064373"/>
    <w:rsid w:val="00064578"/>
    <w:rsid w:val="00064F19"/>
    <w:rsid w:val="000650A5"/>
    <w:rsid w:val="000652E7"/>
    <w:rsid w:val="0006560E"/>
    <w:rsid w:val="00065979"/>
    <w:rsid w:val="00065B8E"/>
    <w:rsid w:val="00065ED3"/>
    <w:rsid w:val="000661E7"/>
    <w:rsid w:val="00066395"/>
    <w:rsid w:val="000668F5"/>
    <w:rsid w:val="00066C5D"/>
    <w:rsid w:val="00066C5F"/>
    <w:rsid w:val="00066E15"/>
    <w:rsid w:val="0006708D"/>
    <w:rsid w:val="0006751D"/>
    <w:rsid w:val="00067971"/>
    <w:rsid w:val="00067CA5"/>
    <w:rsid w:val="0007014B"/>
    <w:rsid w:val="000703DD"/>
    <w:rsid w:val="000704F6"/>
    <w:rsid w:val="00070722"/>
    <w:rsid w:val="00070A07"/>
    <w:rsid w:val="00070F55"/>
    <w:rsid w:val="00070F7A"/>
    <w:rsid w:val="00071550"/>
    <w:rsid w:val="000715E5"/>
    <w:rsid w:val="00071853"/>
    <w:rsid w:val="000718C6"/>
    <w:rsid w:val="00071AD9"/>
    <w:rsid w:val="00071B5D"/>
    <w:rsid w:val="0007285E"/>
    <w:rsid w:val="00072C0D"/>
    <w:rsid w:val="00072DC6"/>
    <w:rsid w:val="00072F21"/>
    <w:rsid w:val="00073263"/>
    <w:rsid w:val="00073313"/>
    <w:rsid w:val="00073519"/>
    <w:rsid w:val="00073AF4"/>
    <w:rsid w:val="00073B65"/>
    <w:rsid w:val="00073D2A"/>
    <w:rsid w:val="00074443"/>
    <w:rsid w:val="000749C9"/>
    <w:rsid w:val="00074C67"/>
    <w:rsid w:val="00075283"/>
    <w:rsid w:val="00075313"/>
    <w:rsid w:val="000755E3"/>
    <w:rsid w:val="00075643"/>
    <w:rsid w:val="000758DA"/>
    <w:rsid w:val="000758E6"/>
    <w:rsid w:val="00075939"/>
    <w:rsid w:val="00075A45"/>
    <w:rsid w:val="00075BB9"/>
    <w:rsid w:val="000761D1"/>
    <w:rsid w:val="00076D76"/>
    <w:rsid w:val="00077187"/>
    <w:rsid w:val="0007770B"/>
    <w:rsid w:val="00077797"/>
    <w:rsid w:val="0007793A"/>
    <w:rsid w:val="00077D06"/>
    <w:rsid w:val="00077E19"/>
    <w:rsid w:val="0008013C"/>
    <w:rsid w:val="000803B6"/>
    <w:rsid w:val="00080BF2"/>
    <w:rsid w:val="00080D6A"/>
    <w:rsid w:val="000812A9"/>
    <w:rsid w:val="00081337"/>
    <w:rsid w:val="000815CE"/>
    <w:rsid w:val="00081635"/>
    <w:rsid w:val="00081DC9"/>
    <w:rsid w:val="00082468"/>
    <w:rsid w:val="00082F50"/>
    <w:rsid w:val="00085103"/>
    <w:rsid w:val="0008556B"/>
    <w:rsid w:val="00085775"/>
    <w:rsid w:val="00085BDF"/>
    <w:rsid w:val="000860ED"/>
    <w:rsid w:val="00086CD9"/>
    <w:rsid w:val="00086E3F"/>
    <w:rsid w:val="00086EED"/>
    <w:rsid w:val="00087112"/>
    <w:rsid w:val="00087BB3"/>
    <w:rsid w:val="00090D91"/>
    <w:rsid w:val="000913B7"/>
    <w:rsid w:val="0009194E"/>
    <w:rsid w:val="00091AC1"/>
    <w:rsid w:val="00091E15"/>
    <w:rsid w:val="00092104"/>
    <w:rsid w:val="0009212B"/>
    <w:rsid w:val="000921C4"/>
    <w:rsid w:val="000922B5"/>
    <w:rsid w:val="000923C7"/>
    <w:rsid w:val="000925D4"/>
    <w:rsid w:val="000925E0"/>
    <w:rsid w:val="00092630"/>
    <w:rsid w:val="00092B27"/>
    <w:rsid w:val="00092D13"/>
    <w:rsid w:val="00093387"/>
    <w:rsid w:val="00093802"/>
    <w:rsid w:val="0009395A"/>
    <w:rsid w:val="00093E54"/>
    <w:rsid w:val="00093EA7"/>
    <w:rsid w:val="00093F2B"/>
    <w:rsid w:val="000944AC"/>
    <w:rsid w:val="00094FD9"/>
    <w:rsid w:val="000950A4"/>
    <w:rsid w:val="00095294"/>
    <w:rsid w:val="0009567B"/>
    <w:rsid w:val="000956D5"/>
    <w:rsid w:val="00095833"/>
    <w:rsid w:val="00096275"/>
    <w:rsid w:val="00096322"/>
    <w:rsid w:val="0009668C"/>
    <w:rsid w:val="00096A65"/>
    <w:rsid w:val="00096BE9"/>
    <w:rsid w:val="000972EE"/>
    <w:rsid w:val="000975DF"/>
    <w:rsid w:val="00097EF1"/>
    <w:rsid w:val="000A044F"/>
    <w:rsid w:val="000A06EF"/>
    <w:rsid w:val="000A09CE"/>
    <w:rsid w:val="000A0F05"/>
    <w:rsid w:val="000A0F60"/>
    <w:rsid w:val="000A0F85"/>
    <w:rsid w:val="000A1943"/>
    <w:rsid w:val="000A19C4"/>
    <w:rsid w:val="000A1D8E"/>
    <w:rsid w:val="000A1DC1"/>
    <w:rsid w:val="000A1FD8"/>
    <w:rsid w:val="000A276B"/>
    <w:rsid w:val="000A28C7"/>
    <w:rsid w:val="000A2E9C"/>
    <w:rsid w:val="000A3086"/>
    <w:rsid w:val="000A3652"/>
    <w:rsid w:val="000A3871"/>
    <w:rsid w:val="000A3A2C"/>
    <w:rsid w:val="000A3D33"/>
    <w:rsid w:val="000A3E1E"/>
    <w:rsid w:val="000A3EE4"/>
    <w:rsid w:val="000A3FFA"/>
    <w:rsid w:val="000A4246"/>
    <w:rsid w:val="000A499F"/>
    <w:rsid w:val="000A4D43"/>
    <w:rsid w:val="000A4FB1"/>
    <w:rsid w:val="000A50A7"/>
    <w:rsid w:val="000A5202"/>
    <w:rsid w:val="000A5555"/>
    <w:rsid w:val="000A5783"/>
    <w:rsid w:val="000A5DBB"/>
    <w:rsid w:val="000A60DA"/>
    <w:rsid w:val="000A6210"/>
    <w:rsid w:val="000A6215"/>
    <w:rsid w:val="000A63D1"/>
    <w:rsid w:val="000A65F8"/>
    <w:rsid w:val="000A68C9"/>
    <w:rsid w:val="000A6936"/>
    <w:rsid w:val="000A6B13"/>
    <w:rsid w:val="000A70EE"/>
    <w:rsid w:val="000A75D1"/>
    <w:rsid w:val="000A774E"/>
    <w:rsid w:val="000B0738"/>
    <w:rsid w:val="000B0923"/>
    <w:rsid w:val="000B0A23"/>
    <w:rsid w:val="000B0D66"/>
    <w:rsid w:val="000B0F1B"/>
    <w:rsid w:val="000B0F3F"/>
    <w:rsid w:val="000B0FD9"/>
    <w:rsid w:val="000B1057"/>
    <w:rsid w:val="000B160D"/>
    <w:rsid w:val="000B17ED"/>
    <w:rsid w:val="000B1AFE"/>
    <w:rsid w:val="000B22B9"/>
    <w:rsid w:val="000B2686"/>
    <w:rsid w:val="000B294D"/>
    <w:rsid w:val="000B2A91"/>
    <w:rsid w:val="000B32EB"/>
    <w:rsid w:val="000B3864"/>
    <w:rsid w:val="000B3AFF"/>
    <w:rsid w:val="000B3C2B"/>
    <w:rsid w:val="000B3E4A"/>
    <w:rsid w:val="000B4431"/>
    <w:rsid w:val="000B4BE4"/>
    <w:rsid w:val="000B4F97"/>
    <w:rsid w:val="000B57C0"/>
    <w:rsid w:val="000B5B0F"/>
    <w:rsid w:val="000B5CD9"/>
    <w:rsid w:val="000B6113"/>
    <w:rsid w:val="000B616C"/>
    <w:rsid w:val="000B6267"/>
    <w:rsid w:val="000B6341"/>
    <w:rsid w:val="000B68C8"/>
    <w:rsid w:val="000B7BC6"/>
    <w:rsid w:val="000B7C60"/>
    <w:rsid w:val="000B7C61"/>
    <w:rsid w:val="000C0843"/>
    <w:rsid w:val="000C0B8E"/>
    <w:rsid w:val="000C0B9A"/>
    <w:rsid w:val="000C14D3"/>
    <w:rsid w:val="000C17DE"/>
    <w:rsid w:val="000C1CE6"/>
    <w:rsid w:val="000C1F40"/>
    <w:rsid w:val="000C1FBE"/>
    <w:rsid w:val="000C25CE"/>
    <w:rsid w:val="000C2E4E"/>
    <w:rsid w:val="000C333D"/>
    <w:rsid w:val="000C3E63"/>
    <w:rsid w:val="000C4134"/>
    <w:rsid w:val="000C42D1"/>
    <w:rsid w:val="000C4B9D"/>
    <w:rsid w:val="000C4E4E"/>
    <w:rsid w:val="000C4FE6"/>
    <w:rsid w:val="000C52A6"/>
    <w:rsid w:val="000C52AA"/>
    <w:rsid w:val="000C585B"/>
    <w:rsid w:val="000C5929"/>
    <w:rsid w:val="000C5AE7"/>
    <w:rsid w:val="000C5BFC"/>
    <w:rsid w:val="000C5CA9"/>
    <w:rsid w:val="000C69BC"/>
    <w:rsid w:val="000C6D8F"/>
    <w:rsid w:val="000C7F61"/>
    <w:rsid w:val="000D0824"/>
    <w:rsid w:val="000D0A71"/>
    <w:rsid w:val="000D0B95"/>
    <w:rsid w:val="000D0C37"/>
    <w:rsid w:val="000D0FF4"/>
    <w:rsid w:val="000D1458"/>
    <w:rsid w:val="000D1BED"/>
    <w:rsid w:val="000D2770"/>
    <w:rsid w:val="000D3041"/>
    <w:rsid w:val="000D34D7"/>
    <w:rsid w:val="000D380B"/>
    <w:rsid w:val="000D391E"/>
    <w:rsid w:val="000D3E43"/>
    <w:rsid w:val="000D400E"/>
    <w:rsid w:val="000D42F2"/>
    <w:rsid w:val="000D4407"/>
    <w:rsid w:val="000D44FF"/>
    <w:rsid w:val="000D458F"/>
    <w:rsid w:val="000D487A"/>
    <w:rsid w:val="000D499E"/>
    <w:rsid w:val="000D49D5"/>
    <w:rsid w:val="000D520A"/>
    <w:rsid w:val="000D5214"/>
    <w:rsid w:val="000D5B30"/>
    <w:rsid w:val="000D5E6B"/>
    <w:rsid w:val="000D5F93"/>
    <w:rsid w:val="000D65A7"/>
    <w:rsid w:val="000D6D8A"/>
    <w:rsid w:val="000D7345"/>
    <w:rsid w:val="000D736C"/>
    <w:rsid w:val="000D7475"/>
    <w:rsid w:val="000D758F"/>
    <w:rsid w:val="000D7728"/>
    <w:rsid w:val="000D7B86"/>
    <w:rsid w:val="000E0062"/>
    <w:rsid w:val="000E0622"/>
    <w:rsid w:val="000E09E6"/>
    <w:rsid w:val="000E0A41"/>
    <w:rsid w:val="000E0E30"/>
    <w:rsid w:val="000E1243"/>
    <w:rsid w:val="000E1437"/>
    <w:rsid w:val="000E2595"/>
    <w:rsid w:val="000E2A0D"/>
    <w:rsid w:val="000E2E95"/>
    <w:rsid w:val="000E2EA4"/>
    <w:rsid w:val="000E3490"/>
    <w:rsid w:val="000E3676"/>
    <w:rsid w:val="000E3965"/>
    <w:rsid w:val="000E3B12"/>
    <w:rsid w:val="000E3B6D"/>
    <w:rsid w:val="000E3D4A"/>
    <w:rsid w:val="000E3ED5"/>
    <w:rsid w:val="000E41FC"/>
    <w:rsid w:val="000E4206"/>
    <w:rsid w:val="000E4485"/>
    <w:rsid w:val="000E47C9"/>
    <w:rsid w:val="000E5589"/>
    <w:rsid w:val="000E5D96"/>
    <w:rsid w:val="000E6230"/>
    <w:rsid w:val="000E6614"/>
    <w:rsid w:val="000E6778"/>
    <w:rsid w:val="000E6B69"/>
    <w:rsid w:val="000E6C5C"/>
    <w:rsid w:val="000E744F"/>
    <w:rsid w:val="000E7879"/>
    <w:rsid w:val="000E7CD6"/>
    <w:rsid w:val="000E7E5A"/>
    <w:rsid w:val="000F02E6"/>
    <w:rsid w:val="000F0ADA"/>
    <w:rsid w:val="000F0D46"/>
    <w:rsid w:val="000F138D"/>
    <w:rsid w:val="000F15C3"/>
    <w:rsid w:val="000F1831"/>
    <w:rsid w:val="000F1D4D"/>
    <w:rsid w:val="000F1D54"/>
    <w:rsid w:val="000F1E88"/>
    <w:rsid w:val="000F2398"/>
    <w:rsid w:val="000F2DAD"/>
    <w:rsid w:val="000F336E"/>
    <w:rsid w:val="000F3A61"/>
    <w:rsid w:val="000F3ECD"/>
    <w:rsid w:val="000F3FFB"/>
    <w:rsid w:val="000F4910"/>
    <w:rsid w:val="000F4CDF"/>
    <w:rsid w:val="000F4ECA"/>
    <w:rsid w:val="000F50A8"/>
    <w:rsid w:val="000F589D"/>
    <w:rsid w:val="000F5B33"/>
    <w:rsid w:val="000F60D1"/>
    <w:rsid w:val="000F69A9"/>
    <w:rsid w:val="000F6B26"/>
    <w:rsid w:val="000F729F"/>
    <w:rsid w:val="000F72AA"/>
    <w:rsid w:val="000F76F3"/>
    <w:rsid w:val="000F7CE0"/>
    <w:rsid w:val="00100184"/>
    <w:rsid w:val="0010082B"/>
    <w:rsid w:val="001009D5"/>
    <w:rsid w:val="00100A68"/>
    <w:rsid w:val="00100B0C"/>
    <w:rsid w:val="00100C07"/>
    <w:rsid w:val="0010117E"/>
    <w:rsid w:val="00101252"/>
    <w:rsid w:val="001019AF"/>
    <w:rsid w:val="00101D04"/>
    <w:rsid w:val="00101D75"/>
    <w:rsid w:val="00101EB0"/>
    <w:rsid w:val="0010205D"/>
    <w:rsid w:val="0010211E"/>
    <w:rsid w:val="001021F2"/>
    <w:rsid w:val="00102241"/>
    <w:rsid w:val="00102FA8"/>
    <w:rsid w:val="00102FB6"/>
    <w:rsid w:val="001030B2"/>
    <w:rsid w:val="00103B0F"/>
    <w:rsid w:val="00103DA2"/>
    <w:rsid w:val="00104476"/>
    <w:rsid w:val="00104BED"/>
    <w:rsid w:val="00105046"/>
    <w:rsid w:val="001053D1"/>
    <w:rsid w:val="00105572"/>
    <w:rsid w:val="00105875"/>
    <w:rsid w:val="001061CE"/>
    <w:rsid w:val="0010645F"/>
    <w:rsid w:val="0010691B"/>
    <w:rsid w:val="00106A1C"/>
    <w:rsid w:val="001104E5"/>
    <w:rsid w:val="00110632"/>
    <w:rsid w:val="00110A99"/>
    <w:rsid w:val="00111584"/>
    <w:rsid w:val="001117C0"/>
    <w:rsid w:val="001119FE"/>
    <w:rsid w:val="00111BA9"/>
    <w:rsid w:val="00111D56"/>
    <w:rsid w:val="00111FCD"/>
    <w:rsid w:val="001123A8"/>
    <w:rsid w:val="0011245B"/>
    <w:rsid w:val="00112BBE"/>
    <w:rsid w:val="0011312A"/>
    <w:rsid w:val="001132CD"/>
    <w:rsid w:val="0011336E"/>
    <w:rsid w:val="0011391A"/>
    <w:rsid w:val="0011394F"/>
    <w:rsid w:val="00113985"/>
    <w:rsid w:val="00113A9A"/>
    <w:rsid w:val="00113E36"/>
    <w:rsid w:val="001141FD"/>
    <w:rsid w:val="00114213"/>
    <w:rsid w:val="00114709"/>
    <w:rsid w:val="00114921"/>
    <w:rsid w:val="00114A2A"/>
    <w:rsid w:val="00114F92"/>
    <w:rsid w:val="00115287"/>
    <w:rsid w:val="00115573"/>
    <w:rsid w:val="001155F6"/>
    <w:rsid w:val="0011590F"/>
    <w:rsid w:val="00115DA8"/>
    <w:rsid w:val="00116578"/>
    <w:rsid w:val="00116742"/>
    <w:rsid w:val="00116ED8"/>
    <w:rsid w:val="001171C6"/>
    <w:rsid w:val="00117596"/>
    <w:rsid w:val="00117CDE"/>
    <w:rsid w:val="00120206"/>
    <w:rsid w:val="001204B7"/>
    <w:rsid w:val="001205EF"/>
    <w:rsid w:val="00120B6C"/>
    <w:rsid w:val="0012158D"/>
    <w:rsid w:val="00121DD1"/>
    <w:rsid w:val="00121F38"/>
    <w:rsid w:val="00122188"/>
    <w:rsid w:val="001231D0"/>
    <w:rsid w:val="001232A6"/>
    <w:rsid w:val="001233A6"/>
    <w:rsid w:val="0012374A"/>
    <w:rsid w:val="00124060"/>
    <w:rsid w:val="00124485"/>
    <w:rsid w:val="00124520"/>
    <w:rsid w:val="00124559"/>
    <w:rsid w:val="00125428"/>
    <w:rsid w:val="00125887"/>
    <w:rsid w:val="00125D1A"/>
    <w:rsid w:val="00125DF5"/>
    <w:rsid w:val="0012686F"/>
    <w:rsid w:val="00126E29"/>
    <w:rsid w:val="00126F12"/>
    <w:rsid w:val="00127713"/>
    <w:rsid w:val="00127872"/>
    <w:rsid w:val="00127F5B"/>
    <w:rsid w:val="001303B7"/>
    <w:rsid w:val="00130A82"/>
    <w:rsid w:val="001317B8"/>
    <w:rsid w:val="00131930"/>
    <w:rsid w:val="00131BC5"/>
    <w:rsid w:val="00131DB9"/>
    <w:rsid w:val="00132175"/>
    <w:rsid w:val="00132375"/>
    <w:rsid w:val="001323CA"/>
    <w:rsid w:val="001324CF"/>
    <w:rsid w:val="00132C30"/>
    <w:rsid w:val="0013326A"/>
    <w:rsid w:val="001335D2"/>
    <w:rsid w:val="00133AC7"/>
    <w:rsid w:val="001340E2"/>
    <w:rsid w:val="00134177"/>
    <w:rsid w:val="001343EF"/>
    <w:rsid w:val="00134520"/>
    <w:rsid w:val="00134A4C"/>
    <w:rsid w:val="0013523A"/>
    <w:rsid w:val="001352EB"/>
    <w:rsid w:val="0013535C"/>
    <w:rsid w:val="00135AE2"/>
    <w:rsid w:val="00135CCF"/>
    <w:rsid w:val="00135EAD"/>
    <w:rsid w:val="001360BB"/>
    <w:rsid w:val="001361E1"/>
    <w:rsid w:val="001362AA"/>
    <w:rsid w:val="001363C0"/>
    <w:rsid w:val="0013684E"/>
    <w:rsid w:val="00136AE4"/>
    <w:rsid w:val="00136D7E"/>
    <w:rsid w:val="00136DF2"/>
    <w:rsid w:val="0013755E"/>
    <w:rsid w:val="00137B74"/>
    <w:rsid w:val="001400C1"/>
    <w:rsid w:val="00140674"/>
    <w:rsid w:val="001407B1"/>
    <w:rsid w:val="001407E4"/>
    <w:rsid w:val="001408C1"/>
    <w:rsid w:val="0014176E"/>
    <w:rsid w:val="00141A79"/>
    <w:rsid w:val="00141AB4"/>
    <w:rsid w:val="00141DC8"/>
    <w:rsid w:val="00141EE0"/>
    <w:rsid w:val="00141FF8"/>
    <w:rsid w:val="00142019"/>
    <w:rsid w:val="00142056"/>
    <w:rsid w:val="00142066"/>
    <w:rsid w:val="00142A38"/>
    <w:rsid w:val="00143332"/>
    <w:rsid w:val="001433E3"/>
    <w:rsid w:val="001433FB"/>
    <w:rsid w:val="00143438"/>
    <w:rsid w:val="00143644"/>
    <w:rsid w:val="001444F7"/>
    <w:rsid w:val="00144AB5"/>
    <w:rsid w:val="00144B39"/>
    <w:rsid w:val="00144B6E"/>
    <w:rsid w:val="00144DB8"/>
    <w:rsid w:val="001450CD"/>
    <w:rsid w:val="001451BE"/>
    <w:rsid w:val="00145E0A"/>
    <w:rsid w:val="001466FB"/>
    <w:rsid w:val="00146A10"/>
    <w:rsid w:val="00146EE4"/>
    <w:rsid w:val="00146F68"/>
    <w:rsid w:val="001470CF"/>
    <w:rsid w:val="00147244"/>
    <w:rsid w:val="0014747F"/>
    <w:rsid w:val="001478DD"/>
    <w:rsid w:val="001478E0"/>
    <w:rsid w:val="00147AE5"/>
    <w:rsid w:val="00147DD0"/>
    <w:rsid w:val="00147E9F"/>
    <w:rsid w:val="00150069"/>
    <w:rsid w:val="0015053D"/>
    <w:rsid w:val="0015058A"/>
    <w:rsid w:val="0015079B"/>
    <w:rsid w:val="00150947"/>
    <w:rsid w:val="00150BF3"/>
    <w:rsid w:val="00150F8E"/>
    <w:rsid w:val="0015101A"/>
    <w:rsid w:val="00151475"/>
    <w:rsid w:val="00152257"/>
    <w:rsid w:val="00152537"/>
    <w:rsid w:val="001532CD"/>
    <w:rsid w:val="0015366D"/>
    <w:rsid w:val="00153981"/>
    <w:rsid w:val="00153A38"/>
    <w:rsid w:val="00153EB8"/>
    <w:rsid w:val="00153F02"/>
    <w:rsid w:val="00154906"/>
    <w:rsid w:val="001552F5"/>
    <w:rsid w:val="00156239"/>
    <w:rsid w:val="00156335"/>
    <w:rsid w:val="0015635D"/>
    <w:rsid w:val="00156CC4"/>
    <w:rsid w:val="00156D73"/>
    <w:rsid w:val="00156DCE"/>
    <w:rsid w:val="0015709F"/>
    <w:rsid w:val="001571B1"/>
    <w:rsid w:val="00157389"/>
    <w:rsid w:val="001576CE"/>
    <w:rsid w:val="00157AFA"/>
    <w:rsid w:val="00157CD0"/>
    <w:rsid w:val="00157D8C"/>
    <w:rsid w:val="00157EF7"/>
    <w:rsid w:val="00157F4D"/>
    <w:rsid w:val="00157FB4"/>
    <w:rsid w:val="001600A6"/>
    <w:rsid w:val="001600DA"/>
    <w:rsid w:val="00160174"/>
    <w:rsid w:val="001603CB"/>
    <w:rsid w:val="00160612"/>
    <w:rsid w:val="00160650"/>
    <w:rsid w:val="00160712"/>
    <w:rsid w:val="00160DD5"/>
    <w:rsid w:val="001610A6"/>
    <w:rsid w:val="001611E2"/>
    <w:rsid w:val="0016122C"/>
    <w:rsid w:val="00161959"/>
    <w:rsid w:val="00161B94"/>
    <w:rsid w:val="00161D3A"/>
    <w:rsid w:val="001631D6"/>
    <w:rsid w:val="001634B2"/>
    <w:rsid w:val="00163DAA"/>
    <w:rsid w:val="001641A0"/>
    <w:rsid w:val="001646A2"/>
    <w:rsid w:val="0016479B"/>
    <w:rsid w:val="00164A63"/>
    <w:rsid w:val="00164F8F"/>
    <w:rsid w:val="001651D4"/>
    <w:rsid w:val="0016532A"/>
    <w:rsid w:val="00165430"/>
    <w:rsid w:val="0016611B"/>
    <w:rsid w:val="00166529"/>
    <w:rsid w:val="001668D9"/>
    <w:rsid w:val="00166C9C"/>
    <w:rsid w:val="00166D17"/>
    <w:rsid w:val="00167B9E"/>
    <w:rsid w:val="00167E4A"/>
    <w:rsid w:val="00170183"/>
    <w:rsid w:val="001704DE"/>
    <w:rsid w:val="00170852"/>
    <w:rsid w:val="00170EC6"/>
    <w:rsid w:val="0017157A"/>
    <w:rsid w:val="0017158C"/>
    <w:rsid w:val="001715B6"/>
    <w:rsid w:val="001715B9"/>
    <w:rsid w:val="00171970"/>
    <w:rsid w:val="00171C9C"/>
    <w:rsid w:val="001725CC"/>
    <w:rsid w:val="001727E0"/>
    <w:rsid w:val="0017373E"/>
    <w:rsid w:val="00173DE6"/>
    <w:rsid w:val="00173E43"/>
    <w:rsid w:val="00174310"/>
    <w:rsid w:val="001746DD"/>
    <w:rsid w:val="00174988"/>
    <w:rsid w:val="00174D72"/>
    <w:rsid w:val="00174E70"/>
    <w:rsid w:val="00174E74"/>
    <w:rsid w:val="001751EA"/>
    <w:rsid w:val="001754C5"/>
    <w:rsid w:val="001756C2"/>
    <w:rsid w:val="001756CA"/>
    <w:rsid w:val="00175B4C"/>
    <w:rsid w:val="00175BA2"/>
    <w:rsid w:val="00176600"/>
    <w:rsid w:val="00176787"/>
    <w:rsid w:val="00176CA7"/>
    <w:rsid w:val="001773D8"/>
    <w:rsid w:val="00177932"/>
    <w:rsid w:val="00177D2C"/>
    <w:rsid w:val="00177FCB"/>
    <w:rsid w:val="00177FF6"/>
    <w:rsid w:val="00180118"/>
    <w:rsid w:val="0018061D"/>
    <w:rsid w:val="00180C5D"/>
    <w:rsid w:val="00180E43"/>
    <w:rsid w:val="001818B0"/>
    <w:rsid w:val="00181B87"/>
    <w:rsid w:val="00181BD1"/>
    <w:rsid w:val="00181F90"/>
    <w:rsid w:val="00182823"/>
    <w:rsid w:val="0018295C"/>
    <w:rsid w:val="00182B97"/>
    <w:rsid w:val="001835B0"/>
    <w:rsid w:val="00183669"/>
    <w:rsid w:val="0018375D"/>
    <w:rsid w:val="001841FC"/>
    <w:rsid w:val="0018445A"/>
    <w:rsid w:val="00184B70"/>
    <w:rsid w:val="0018527E"/>
    <w:rsid w:val="001853CF"/>
    <w:rsid w:val="001854B8"/>
    <w:rsid w:val="001861FD"/>
    <w:rsid w:val="001867D8"/>
    <w:rsid w:val="00187218"/>
    <w:rsid w:val="00187466"/>
    <w:rsid w:val="00187E9E"/>
    <w:rsid w:val="00187EB1"/>
    <w:rsid w:val="00187EEB"/>
    <w:rsid w:val="00190070"/>
    <w:rsid w:val="0019007D"/>
    <w:rsid w:val="00190391"/>
    <w:rsid w:val="00190678"/>
    <w:rsid w:val="001906DC"/>
    <w:rsid w:val="001907A0"/>
    <w:rsid w:val="00190E6E"/>
    <w:rsid w:val="00191516"/>
    <w:rsid w:val="00191A66"/>
    <w:rsid w:val="00191D66"/>
    <w:rsid w:val="0019351F"/>
    <w:rsid w:val="001937D0"/>
    <w:rsid w:val="00193C9C"/>
    <w:rsid w:val="00193E72"/>
    <w:rsid w:val="001940EE"/>
    <w:rsid w:val="0019410E"/>
    <w:rsid w:val="00194721"/>
    <w:rsid w:val="001949BC"/>
    <w:rsid w:val="001949F7"/>
    <w:rsid w:val="00194B2B"/>
    <w:rsid w:val="00194E9E"/>
    <w:rsid w:val="00194EC7"/>
    <w:rsid w:val="00194F57"/>
    <w:rsid w:val="001955AF"/>
    <w:rsid w:val="00195692"/>
    <w:rsid w:val="001956B7"/>
    <w:rsid w:val="00195981"/>
    <w:rsid w:val="00195C39"/>
    <w:rsid w:val="00195D31"/>
    <w:rsid w:val="0019638D"/>
    <w:rsid w:val="00196656"/>
    <w:rsid w:val="00196870"/>
    <w:rsid w:val="00196BD9"/>
    <w:rsid w:val="00196F24"/>
    <w:rsid w:val="00197191"/>
    <w:rsid w:val="00197288"/>
    <w:rsid w:val="001972A7"/>
    <w:rsid w:val="001976CF"/>
    <w:rsid w:val="001978D8"/>
    <w:rsid w:val="001979AD"/>
    <w:rsid w:val="00197A53"/>
    <w:rsid w:val="00197CA4"/>
    <w:rsid w:val="001A0659"/>
    <w:rsid w:val="001A106D"/>
    <w:rsid w:val="001A1382"/>
    <w:rsid w:val="001A1738"/>
    <w:rsid w:val="001A18E8"/>
    <w:rsid w:val="001A1A51"/>
    <w:rsid w:val="001A1D53"/>
    <w:rsid w:val="001A2070"/>
    <w:rsid w:val="001A219E"/>
    <w:rsid w:val="001A2367"/>
    <w:rsid w:val="001A2476"/>
    <w:rsid w:val="001A280A"/>
    <w:rsid w:val="001A2B4A"/>
    <w:rsid w:val="001A2D11"/>
    <w:rsid w:val="001A32B4"/>
    <w:rsid w:val="001A3390"/>
    <w:rsid w:val="001A33CF"/>
    <w:rsid w:val="001A3893"/>
    <w:rsid w:val="001A40FE"/>
    <w:rsid w:val="001A41F7"/>
    <w:rsid w:val="001A45CF"/>
    <w:rsid w:val="001A47CB"/>
    <w:rsid w:val="001A492B"/>
    <w:rsid w:val="001A496D"/>
    <w:rsid w:val="001A4FE7"/>
    <w:rsid w:val="001A5110"/>
    <w:rsid w:val="001A5251"/>
    <w:rsid w:val="001A55DB"/>
    <w:rsid w:val="001A5F20"/>
    <w:rsid w:val="001A638E"/>
    <w:rsid w:val="001A69BE"/>
    <w:rsid w:val="001A77BA"/>
    <w:rsid w:val="001A7C2C"/>
    <w:rsid w:val="001B01EE"/>
    <w:rsid w:val="001B01FE"/>
    <w:rsid w:val="001B038D"/>
    <w:rsid w:val="001B049B"/>
    <w:rsid w:val="001B07B5"/>
    <w:rsid w:val="001B0909"/>
    <w:rsid w:val="001B0C7D"/>
    <w:rsid w:val="001B1119"/>
    <w:rsid w:val="001B11C2"/>
    <w:rsid w:val="001B1662"/>
    <w:rsid w:val="001B18EA"/>
    <w:rsid w:val="001B1F1D"/>
    <w:rsid w:val="001B1F60"/>
    <w:rsid w:val="001B25EA"/>
    <w:rsid w:val="001B2699"/>
    <w:rsid w:val="001B28CF"/>
    <w:rsid w:val="001B3665"/>
    <w:rsid w:val="001B3974"/>
    <w:rsid w:val="001B397F"/>
    <w:rsid w:val="001B4024"/>
    <w:rsid w:val="001B43C8"/>
    <w:rsid w:val="001B4606"/>
    <w:rsid w:val="001B497E"/>
    <w:rsid w:val="001B5287"/>
    <w:rsid w:val="001B5383"/>
    <w:rsid w:val="001B543E"/>
    <w:rsid w:val="001B57E7"/>
    <w:rsid w:val="001B5810"/>
    <w:rsid w:val="001B5ADB"/>
    <w:rsid w:val="001B61F2"/>
    <w:rsid w:val="001B743F"/>
    <w:rsid w:val="001B78FC"/>
    <w:rsid w:val="001B7A82"/>
    <w:rsid w:val="001B7D6A"/>
    <w:rsid w:val="001C04DD"/>
    <w:rsid w:val="001C0919"/>
    <w:rsid w:val="001C0DE2"/>
    <w:rsid w:val="001C0EAE"/>
    <w:rsid w:val="001C0F77"/>
    <w:rsid w:val="001C1137"/>
    <w:rsid w:val="001C12BD"/>
    <w:rsid w:val="001C167A"/>
    <w:rsid w:val="001C1A3D"/>
    <w:rsid w:val="001C20CF"/>
    <w:rsid w:val="001C277E"/>
    <w:rsid w:val="001C2A35"/>
    <w:rsid w:val="001C302E"/>
    <w:rsid w:val="001C313B"/>
    <w:rsid w:val="001C32BA"/>
    <w:rsid w:val="001C36C7"/>
    <w:rsid w:val="001C3DE2"/>
    <w:rsid w:val="001C4010"/>
    <w:rsid w:val="001C4262"/>
    <w:rsid w:val="001C4288"/>
    <w:rsid w:val="001C450A"/>
    <w:rsid w:val="001C491D"/>
    <w:rsid w:val="001C4B81"/>
    <w:rsid w:val="001C4D70"/>
    <w:rsid w:val="001C5856"/>
    <w:rsid w:val="001C5889"/>
    <w:rsid w:val="001C59BA"/>
    <w:rsid w:val="001C5DA8"/>
    <w:rsid w:val="001C5F76"/>
    <w:rsid w:val="001C7B13"/>
    <w:rsid w:val="001C7EED"/>
    <w:rsid w:val="001D0577"/>
    <w:rsid w:val="001D06A5"/>
    <w:rsid w:val="001D0C0F"/>
    <w:rsid w:val="001D1122"/>
    <w:rsid w:val="001D1271"/>
    <w:rsid w:val="001D12C4"/>
    <w:rsid w:val="001D140A"/>
    <w:rsid w:val="001D1477"/>
    <w:rsid w:val="001D1519"/>
    <w:rsid w:val="001D1E3D"/>
    <w:rsid w:val="001D206B"/>
    <w:rsid w:val="001D20EF"/>
    <w:rsid w:val="001D237E"/>
    <w:rsid w:val="001D32E1"/>
    <w:rsid w:val="001D36B6"/>
    <w:rsid w:val="001D3706"/>
    <w:rsid w:val="001D38AB"/>
    <w:rsid w:val="001D398B"/>
    <w:rsid w:val="001D4127"/>
    <w:rsid w:val="001D45A2"/>
    <w:rsid w:val="001D49AE"/>
    <w:rsid w:val="001D49E7"/>
    <w:rsid w:val="001D4EB6"/>
    <w:rsid w:val="001D536F"/>
    <w:rsid w:val="001D583C"/>
    <w:rsid w:val="001D5CE4"/>
    <w:rsid w:val="001D5D49"/>
    <w:rsid w:val="001D6417"/>
    <w:rsid w:val="001D66E2"/>
    <w:rsid w:val="001D6866"/>
    <w:rsid w:val="001D6A5D"/>
    <w:rsid w:val="001D6C33"/>
    <w:rsid w:val="001D73F7"/>
    <w:rsid w:val="001D79DE"/>
    <w:rsid w:val="001D7E56"/>
    <w:rsid w:val="001E0551"/>
    <w:rsid w:val="001E071E"/>
    <w:rsid w:val="001E0729"/>
    <w:rsid w:val="001E083C"/>
    <w:rsid w:val="001E16A3"/>
    <w:rsid w:val="001E18C2"/>
    <w:rsid w:val="001E19D7"/>
    <w:rsid w:val="001E207F"/>
    <w:rsid w:val="001E2BF6"/>
    <w:rsid w:val="001E3946"/>
    <w:rsid w:val="001E497E"/>
    <w:rsid w:val="001E5058"/>
    <w:rsid w:val="001E563C"/>
    <w:rsid w:val="001E586C"/>
    <w:rsid w:val="001E5A7C"/>
    <w:rsid w:val="001E5C5D"/>
    <w:rsid w:val="001E5E71"/>
    <w:rsid w:val="001E5F9A"/>
    <w:rsid w:val="001E64BF"/>
    <w:rsid w:val="001E664F"/>
    <w:rsid w:val="001E6A40"/>
    <w:rsid w:val="001E6C8D"/>
    <w:rsid w:val="001E6D33"/>
    <w:rsid w:val="001E6E50"/>
    <w:rsid w:val="001E6F73"/>
    <w:rsid w:val="001E71CE"/>
    <w:rsid w:val="001E773C"/>
    <w:rsid w:val="001F07E3"/>
    <w:rsid w:val="001F0F8C"/>
    <w:rsid w:val="001F129F"/>
    <w:rsid w:val="001F18F1"/>
    <w:rsid w:val="001F1AEA"/>
    <w:rsid w:val="001F1E11"/>
    <w:rsid w:val="001F2428"/>
    <w:rsid w:val="001F2833"/>
    <w:rsid w:val="001F2942"/>
    <w:rsid w:val="001F2951"/>
    <w:rsid w:val="001F2C17"/>
    <w:rsid w:val="001F31E6"/>
    <w:rsid w:val="001F349F"/>
    <w:rsid w:val="001F472F"/>
    <w:rsid w:val="001F4B8E"/>
    <w:rsid w:val="001F4CB1"/>
    <w:rsid w:val="001F5279"/>
    <w:rsid w:val="001F57FB"/>
    <w:rsid w:val="001F58F7"/>
    <w:rsid w:val="001F5D64"/>
    <w:rsid w:val="001F60A5"/>
    <w:rsid w:val="001F6EB2"/>
    <w:rsid w:val="001F717D"/>
    <w:rsid w:val="001F72F2"/>
    <w:rsid w:val="001F7848"/>
    <w:rsid w:val="001F7886"/>
    <w:rsid w:val="001F7CF0"/>
    <w:rsid w:val="001F7E67"/>
    <w:rsid w:val="002002AC"/>
    <w:rsid w:val="00200A4D"/>
    <w:rsid w:val="00200B58"/>
    <w:rsid w:val="00201032"/>
    <w:rsid w:val="00201E7E"/>
    <w:rsid w:val="00201FF6"/>
    <w:rsid w:val="002024A4"/>
    <w:rsid w:val="002024A9"/>
    <w:rsid w:val="00202A04"/>
    <w:rsid w:val="00202F61"/>
    <w:rsid w:val="00202F66"/>
    <w:rsid w:val="00202F6E"/>
    <w:rsid w:val="0020321E"/>
    <w:rsid w:val="0020331D"/>
    <w:rsid w:val="002036B7"/>
    <w:rsid w:val="00203D1D"/>
    <w:rsid w:val="00203DA6"/>
    <w:rsid w:val="002049AB"/>
    <w:rsid w:val="00204FA4"/>
    <w:rsid w:val="00205245"/>
    <w:rsid w:val="00205395"/>
    <w:rsid w:val="00205FB9"/>
    <w:rsid w:val="00206247"/>
    <w:rsid w:val="00206581"/>
    <w:rsid w:val="002068D5"/>
    <w:rsid w:val="00206B7E"/>
    <w:rsid w:val="00206DD7"/>
    <w:rsid w:val="00206F9F"/>
    <w:rsid w:val="002071B9"/>
    <w:rsid w:val="00207313"/>
    <w:rsid w:val="00207343"/>
    <w:rsid w:val="002074D2"/>
    <w:rsid w:val="00207557"/>
    <w:rsid w:val="00207AA1"/>
    <w:rsid w:val="0021074B"/>
    <w:rsid w:val="00210EB5"/>
    <w:rsid w:val="00210FC7"/>
    <w:rsid w:val="00210FD1"/>
    <w:rsid w:val="002112B5"/>
    <w:rsid w:val="002114AD"/>
    <w:rsid w:val="0021150F"/>
    <w:rsid w:val="002116A7"/>
    <w:rsid w:val="00212506"/>
    <w:rsid w:val="00212903"/>
    <w:rsid w:val="00212904"/>
    <w:rsid w:val="00212EB0"/>
    <w:rsid w:val="00213037"/>
    <w:rsid w:val="002131B7"/>
    <w:rsid w:val="00213D3D"/>
    <w:rsid w:val="00214283"/>
    <w:rsid w:val="0021526F"/>
    <w:rsid w:val="0021551B"/>
    <w:rsid w:val="0021562F"/>
    <w:rsid w:val="00215710"/>
    <w:rsid w:val="00215CCE"/>
    <w:rsid w:val="00215F55"/>
    <w:rsid w:val="00216050"/>
    <w:rsid w:val="0021623F"/>
    <w:rsid w:val="00216250"/>
    <w:rsid w:val="00216E2B"/>
    <w:rsid w:val="00216FA1"/>
    <w:rsid w:val="00217273"/>
    <w:rsid w:val="00217482"/>
    <w:rsid w:val="002174C1"/>
    <w:rsid w:val="002175C9"/>
    <w:rsid w:val="002200CF"/>
    <w:rsid w:val="00220243"/>
    <w:rsid w:val="00220438"/>
    <w:rsid w:val="00221A13"/>
    <w:rsid w:val="00221B70"/>
    <w:rsid w:val="00221DE6"/>
    <w:rsid w:val="002223B0"/>
    <w:rsid w:val="00222A88"/>
    <w:rsid w:val="00222C27"/>
    <w:rsid w:val="00222C43"/>
    <w:rsid w:val="00222FD3"/>
    <w:rsid w:val="0022313C"/>
    <w:rsid w:val="002237D4"/>
    <w:rsid w:val="00223CC5"/>
    <w:rsid w:val="00223D65"/>
    <w:rsid w:val="00223FA0"/>
    <w:rsid w:val="00223FAC"/>
    <w:rsid w:val="00224883"/>
    <w:rsid w:val="00224912"/>
    <w:rsid w:val="00225012"/>
    <w:rsid w:val="00225033"/>
    <w:rsid w:val="00225496"/>
    <w:rsid w:val="002257E0"/>
    <w:rsid w:val="00225B4E"/>
    <w:rsid w:val="00225C23"/>
    <w:rsid w:val="00225D36"/>
    <w:rsid w:val="00225E37"/>
    <w:rsid w:val="002260AC"/>
    <w:rsid w:val="00226613"/>
    <w:rsid w:val="0022677E"/>
    <w:rsid w:val="002267EF"/>
    <w:rsid w:val="00226B8D"/>
    <w:rsid w:val="00226DEB"/>
    <w:rsid w:val="00227291"/>
    <w:rsid w:val="00227514"/>
    <w:rsid w:val="002279BB"/>
    <w:rsid w:val="00227BB8"/>
    <w:rsid w:val="00227C61"/>
    <w:rsid w:val="002302D4"/>
    <w:rsid w:val="00230963"/>
    <w:rsid w:val="00230995"/>
    <w:rsid w:val="002309FE"/>
    <w:rsid w:val="00230EF4"/>
    <w:rsid w:val="002314D0"/>
    <w:rsid w:val="00231700"/>
    <w:rsid w:val="002317CF"/>
    <w:rsid w:val="00231D23"/>
    <w:rsid w:val="00231D3F"/>
    <w:rsid w:val="00231F16"/>
    <w:rsid w:val="00231FFB"/>
    <w:rsid w:val="00232029"/>
    <w:rsid w:val="002325A1"/>
    <w:rsid w:val="00233DDB"/>
    <w:rsid w:val="00234099"/>
    <w:rsid w:val="00234457"/>
    <w:rsid w:val="00234459"/>
    <w:rsid w:val="00235100"/>
    <w:rsid w:val="00235725"/>
    <w:rsid w:val="00235AC5"/>
    <w:rsid w:val="0023608D"/>
    <w:rsid w:val="002360DF"/>
    <w:rsid w:val="00236203"/>
    <w:rsid w:val="0023624F"/>
    <w:rsid w:val="002363A8"/>
    <w:rsid w:val="00236813"/>
    <w:rsid w:val="002369D7"/>
    <w:rsid w:val="00236EE3"/>
    <w:rsid w:val="0023732C"/>
    <w:rsid w:val="0023733B"/>
    <w:rsid w:val="00237CFA"/>
    <w:rsid w:val="002401D5"/>
    <w:rsid w:val="00240DA9"/>
    <w:rsid w:val="00241326"/>
    <w:rsid w:val="00241462"/>
    <w:rsid w:val="00241B44"/>
    <w:rsid w:val="00241F0A"/>
    <w:rsid w:val="00242414"/>
    <w:rsid w:val="00242485"/>
    <w:rsid w:val="0024270F"/>
    <w:rsid w:val="002429A8"/>
    <w:rsid w:val="00242AFD"/>
    <w:rsid w:val="00242F4C"/>
    <w:rsid w:val="002438CF"/>
    <w:rsid w:val="00243F0A"/>
    <w:rsid w:val="00244387"/>
    <w:rsid w:val="00244C3E"/>
    <w:rsid w:val="0024592C"/>
    <w:rsid w:val="00245C2F"/>
    <w:rsid w:val="00245D1C"/>
    <w:rsid w:val="002466A3"/>
    <w:rsid w:val="00246BE2"/>
    <w:rsid w:val="00246E24"/>
    <w:rsid w:val="00246ED1"/>
    <w:rsid w:val="00247737"/>
    <w:rsid w:val="002478D2"/>
    <w:rsid w:val="0024791F"/>
    <w:rsid w:val="00247AC1"/>
    <w:rsid w:val="00247AFD"/>
    <w:rsid w:val="00247C95"/>
    <w:rsid w:val="00247DFB"/>
    <w:rsid w:val="00250193"/>
    <w:rsid w:val="00250AA3"/>
    <w:rsid w:val="00250AAA"/>
    <w:rsid w:val="00250ADB"/>
    <w:rsid w:val="00250F0B"/>
    <w:rsid w:val="002510E1"/>
    <w:rsid w:val="0025167F"/>
    <w:rsid w:val="0025173A"/>
    <w:rsid w:val="002519ED"/>
    <w:rsid w:val="00251DB2"/>
    <w:rsid w:val="00251EDA"/>
    <w:rsid w:val="00252006"/>
    <w:rsid w:val="0025258F"/>
    <w:rsid w:val="00252B5D"/>
    <w:rsid w:val="00252C8F"/>
    <w:rsid w:val="00252D34"/>
    <w:rsid w:val="00252DE8"/>
    <w:rsid w:val="00252FC3"/>
    <w:rsid w:val="00252FFC"/>
    <w:rsid w:val="00253179"/>
    <w:rsid w:val="002534AA"/>
    <w:rsid w:val="002535A6"/>
    <w:rsid w:val="00253A31"/>
    <w:rsid w:val="00253A6C"/>
    <w:rsid w:val="00253B88"/>
    <w:rsid w:val="00253BB9"/>
    <w:rsid w:val="00253BEC"/>
    <w:rsid w:val="00253C19"/>
    <w:rsid w:val="0025413E"/>
    <w:rsid w:val="00254468"/>
    <w:rsid w:val="002544FB"/>
    <w:rsid w:val="0025478D"/>
    <w:rsid w:val="00254B0D"/>
    <w:rsid w:val="00254B96"/>
    <w:rsid w:val="00254CBC"/>
    <w:rsid w:val="0025566E"/>
    <w:rsid w:val="00255B48"/>
    <w:rsid w:val="00255B74"/>
    <w:rsid w:val="00255D1D"/>
    <w:rsid w:val="00255EF4"/>
    <w:rsid w:val="00256573"/>
    <w:rsid w:val="0025686B"/>
    <w:rsid w:val="00256AA7"/>
    <w:rsid w:val="00256C9A"/>
    <w:rsid w:val="002573F8"/>
    <w:rsid w:val="002574E2"/>
    <w:rsid w:val="00257537"/>
    <w:rsid w:val="00257D25"/>
    <w:rsid w:val="00257F14"/>
    <w:rsid w:val="00257F27"/>
    <w:rsid w:val="00257FFA"/>
    <w:rsid w:val="00260570"/>
    <w:rsid w:val="00260901"/>
    <w:rsid w:val="00261694"/>
    <w:rsid w:val="0026172D"/>
    <w:rsid w:val="00261945"/>
    <w:rsid w:val="00261F62"/>
    <w:rsid w:val="00261F86"/>
    <w:rsid w:val="002620E8"/>
    <w:rsid w:val="0026214F"/>
    <w:rsid w:val="00262C03"/>
    <w:rsid w:val="00263006"/>
    <w:rsid w:val="00263094"/>
    <w:rsid w:val="00263146"/>
    <w:rsid w:val="00263148"/>
    <w:rsid w:val="00263705"/>
    <w:rsid w:val="00263FD2"/>
    <w:rsid w:val="00264240"/>
    <w:rsid w:val="002642EF"/>
    <w:rsid w:val="00264513"/>
    <w:rsid w:val="002654F0"/>
    <w:rsid w:val="00265D55"/>
    <w:rsid w:val="00265F01"/>
    <w:rsid w:val="00265FC3"/>
    <w:rsid w:val="00266139"/>
    <w:rsid w:val="00266213"/>
    <w:rsid w:val="002663F6"/>
    <w:rsid w:val="00266632"/>
    <w:rsid w:val="00267263"/>
    <w:rsid w:val="00267548"/>
    <w:rsid w:val="00267583"/>
    <w:rsid w:val="00267C9E"/>
    <w:rsid w:val="0027031F"/>
    <w:rsid w:val="00270B8B"/>
    <w:rsid w:val="00270E02"/>
    <w:rsid w:val="00271E4C"/>
    <w:rsid w:val="00271E53"/>
    <w:rsid w:val="002721CD"/>
    <w:rsid w:val="00273548"/>
    <w:rsid w:val="0027381C"/>
    <w:rsid w:val="002738C9"/>
    <w:rsid w:val="00273CF2"/>
    <w:rsid w:val="00273D75"/>
    <w:rsid w:val="00274395"/>
    <w:rsid w:val="002751A0"/>
    <w:rsid w:val="002752AD"/>
    <w:rsid w:val="0027551B"/>
    <w:rsid w:val="0027570E"/>
    <w:rsid w:val="0027586A"/>
    <w:rsid w:val="00275902"/>
    <w:rsid w:val="0027602C"/>
    <w:rsid w:val="00276B04"/>
    <w:rsid w:val="00276BF0"/>
    <w:rsid w:val="00276C88"/>
    <w:rsid w:val="00276FC1"/>
    <w:rsid w:val="00277CCF"/>
    <w:rsid w:val="0028048D"/>
    <w:rsid w:val="00281515"/>
    <w:rsid w:val="002817EF"/>
    <w:rsid w:val="002818A7"/>
    <w:rsid w:val="00281C7B"/>
    <w:rsid w:val="00281DF3"/>
    <w:rsid w:val="00281EAA"/>
    <w:rsid w:val="002823DA"/>
    <w:rsid w:val="0028247B"/>
    <w:rsid w:val="0028250E"/>
    <w:rsid w:val="00282873"/>
    <w:rsid w:val="00282E6C"/>
    <w:rsid w:val="00283125"/>
    <w:rsid w:val="002833F5"/>
    <w:rsid w:val="00283778"/>
    <w:rsid w:val="00283F4B"/>
    <w:rsid w:val="0028411E"/>
    <w:rsid w:val="0028426F"/>
    <w:rsid w:val="0028447C"/>
    <w:rsid w:val="00284846"/>
    <w:rsid w:val="00284EBD"/>
    <w:rsid w:val="00285496"/>
    <w:rsid w:val="0028583B"/>
    <w:rsid w:val="00285A0B"/>
    <w:rsid w:val="00285B91"/>
    <w:rsid w:val="002867A1"/>
    <w:rsid w:val="002867A8"/>
    <w:rsid w:val="002867EA"/>
    <w:rsid w:val="00286D0D"/>
    <w:rsid w:val="00287011"/>
    <w:rsid w:val="0028709E"/>
    <w:rsid w:val="0028777A"/>
    <w:rsid w:val="00287878"/>
    <w:rsid w:val="00287C07"/>
    <w:rsid w:val="002900FC"/>
    <w:rsid w:val="00290527"/>
    <w:rsid w:val="002914B0"/>
    <w:rsid w:val="00291FD9"/>
    <w:rsid w:val="00292139"/>
    <w:rsid w:val="00292475"/>
    <w:rsid w:val="00292704"/>
    <w:rsid w:val="002931C9"/>
    <w:rsid w:val="0029321A"/>
    <w:rsid w:val="002939F0"/>
    <w:rsid w:val="00293FFA"/>
    <w:rsid w:val="00294218"/>
    <w:rsid w:val="00294F3B"/>
    <w:rsid w:val="0029502E"/>
    <w:rsid w:val="00295117"/>
    <w:rsid w:val="002955EA"/>
    <w:rsid w:val="00295873"/>
    <w:rsid w:val="00295884"/>
    <w:rsid w:val="00295C67"/>
    <w:rsid w:val="00295E27"/>
    <w:rsid w:val="00296350"/>
    <w:rsid w:val="002964FB"/>
    <w:rsid w:val="00296711"/>
    <w:rsid w:val="002968F5"/>
    <w:rsid w:val="00296EC7"/>
    <w:rsid w:val="002972C3"/>
    <w:rsid w:val="0029758F"/>
    <w:rsid w:val="00297B06"/>
    <w:rsid w:val="00297BBE"/>
    <w:rsid w:val="00297C9B"/>
    <w:rsid w:val="00297FD7"/>
    <w:rsid w:val="002A043B"/>
    <w:rsid w:val="002A0544"/>
    <w:rsid w:val="002A0B6A"/>
    <w:rsid w:val="002A148A"/>
    <w:rsid w:val="002A17CB"/>
    <w:rsid w:val="002A1A74"/>
    <w:rsid w:val="002A1F02"/>
    <w:rsid w:val="002A291B"/>
    <w:rsid w:val="002A296C"/>
    <w:rsid w:val="002A2BC9"/>
    <w:rsid w:val="002A2E87"/>
    <w:rsid w:val="002A30C7"/>
    <w:rsid w:val="002A352D"/>
    <w:rsid w:val="002A3894"/>
    <w:rsid w:val="002A3A6F"/>
    <w:rsid w:val="002A3D40"/>
    <w:rsid w:val="002A3FCA"/>
    <w:rsid w:val="002A407B"/>
    <w:rsid w:val="002A4293"/>
    <w:rsid w:val="002A42BD"/>
    <w:rsid w:val="002A4389"/>
    <w:rsid w:val="002A4C71"/>
    <w:rsid w:val="002A53A6"/>
    <w:rsid w:val="002A544E"/>
    <w:rsid w:val="002A5584"/>
    <w:rsid w:val="002A569B"/>
    <w:rsid w:val="002A570A"/>
    <w:rsid w:val="002A6064"/>
    <w:rsid w:val="002A62E3"/>
    <w:rsid w:val="002A664E"/>
    <w:rsid w:val="002A66D6"/>
    <w:rsid w:val="002A67CE"/>
    <w:rsid w:val="002A7790"/>
    <w:rsid w:val="002B00AF"/>
    <w:rsid w:val="002B0399"/>
    <w:rsid w:val="002B05C1"/>
    <w:rsid w:val="002B0751"/>
    <w:rsid w:val="002B0945"/>
    <w:rsid w:val="002B0C10"/>
    <w:rsid w:val="002B0E6F"/>
    <w:rsid w:val="002B130E"/>
    <w:rsid w:val="002B14EE"/>
    <w:rsid w:val="002B15CA"/>
    <w:rsid w:val="002B19BA"/>
    <w:rsid w:val="002B1B80"/>
    <w:rsid w:val="002B1C89"/>
    <w:rsid w:val="002B1EE7"/>
    <w:rsid w:val="002B20BE"/>
    <w:rsid w:val="002B293C"/>
    <w:rsid w:val="002B296A"/>
    <w:rsid w:val="002B2A0B"/>
    <w:rsid w:val="002B2A25"/>
    <w:rsid w:val="002B2C40"/>
    <w:rsid w:val="002B348D"/>
    <w:rsid w:val="002B36AD"/>
    <w:rsid w:val="002B3769"/>
    <w:rsid w:val="002B3B53"/>
    <w:rsid w:val="002B3C6B"/>
    <w:rsid w:val="002B3D32"/>
    <w:rsid w:val="002B4154"/>
    <w:rsid w:val="002B4284"/>
    <w:rsid w:val="002B4354"/>
    <w:rsid w:val="002B46EF"/>
    <w:rsid w:val="002B5034"/>
    <w:rsid w:val="002B5313"/>
    <w:rsid w:val="002B56C3"/>
    <w:rsid w:val="002B5C8C"/>
    <w:rsid w:val="002B5D93"/>
    <w:rsid w:val="002B5DC9"/>
    <w:rsid w:val="002B5F53"/>
    <w:rsid w:val="002B6096"/>
    <w:rsid w:val="002B6416"/>
    <w:rsid w:val="002B678D"/>
    <w:rsid w:val="002B6DF9"/>
    <w:rsid w:val="002B6FD3"/>
    <w:rsid w:val="002B72E1"/>
    <w:rsid w:val="002B7930"/>
    <w:rsid w:val="002B7C62"/>
    <w:rsid w:val="002B7CFF"/>
    <w:rsid w:val="002B7F16"/>
    <w:rsid w:val="002C01B6"/>
    <w:rsid w:val="002C0239"/>
    <w:rsid w:val="002C0551"/>
    <w:rsid w:val="002C0569"/>
    <w:rsid w:val="002C0853"/>
    <w:rsid w:val="002C111B"/>
    <w:rsid w:val="002C11E1"/>
    <w:rsid w:val="002C2632"/>
    <w:rsid w:val="002C2828"/>
    <w:rsid w:val="002C319E"/>
    <w:rsid w:val="002C3B11"/>
    <w:rsid w:val="002C44A5"/>
    <w:rsid w:val="002C44A7"/>
    <w:rsid w:val="002C47FD"/>
    <w:rsid w:val="002C4900"/>
    <w:rsid w:val="002C4E9E"/>
    <w:rsid w:val="002C4EA7"/>
    <w:rsid w:val="002C4F9E"/>
    <w:rsid w:val="002C570B"/>
    <w:rsid w:val="002C5996"/>
    <w:rsid w:val="002C5AF3"/>
    <w:rsid w:val="002C607F"/>
    <w:rsid w:val="002C6462"/>
    <w:rsid w:val="002C6594"/>
    <w:rsid w:val="002C685B"/>
    <w:rsid w:val="002C7434"/>
    <w:rsid w:val="002C798A"/>
    <w:rsid w:val="002C7D37"/>
    <w:rsid w:val="002C7E72"/>
    <w:rsid w:val="002C7F28"/>
    <w:rsid w:val="002D0A3C"/>
    <w:rsid w:val="002D1165"/>
    <w:rsid w:val="002D12AD"/>
    <w:rsid w:val="002D1833"/>
    <w:rsid w:val="002D1957"/>
    <w:rsid w:val="002D1A5C"/>
    <w:rsid w:val="002D1F86"/>
    <w:rsid w:val="002D246C"/>
    <w:rsid w:val="002D2482"/>
    <w:rsid w:val="002D2EC5"/>
    <w:rsid w:val="002D2F27"/>
    <w:rsid w:val="002D2F61"/>
    <w:rsid w:val="002D310C"/>
    <w:rsid w:val="002D338E"/>
    <w:rsid w:val="002D39A0"/>
    <w:rsid w:val="002D40F5"/>
    <w:rsid w:val="002D4610"/>
    <w:rsid w:val="002D4757"/>
    <w:rsid w:val="002D487F"/>
    <w:rsid w:val="002D4ACD"/>
    <w:rsid w:val="002D51BE"/>
    <w:rsid w:val="002D525A"/>
    <w:rsid w:val="002D5714"/>
    <w:rsid w:val="002D574A"/>
    <w:rsid w:val="002D57D8"/>
    <w:rsid w:val="002D5931"/>
    <w:rsid w:val="002D608B"/>
    <w:rsid w:val="002D68B8"/>
    <w:rsid w:val="002D6E7C"/>
    <w:rsid w:val="002D6F97"/>
    <w:rsid w:val="002D70EC"/>
    <w:rsid w:val="002D73F4"/>
    <w:rsid w:val="002D7A7A"/>
    <w:rsid w:val="002D7F67"/>
    <w:rsid w:val="002E04D9"/>
    <w:rsid w:val="002E0502"/>
    <w:rsid w:val="002E052B"/>
    <w:rsid w:val="002E0F15"/>
    <w:rsid w:val="002E1003"/>
    <w:rsid w:val="002E11CE"/>
    <w:rsid w:val="002E11F2"/>
    <w:rsid w:val="002E1223"/>
    <w:rsid w:val="002E12A8"/>
    <w:rsid w:val="002E1311"/>
    <w:rsid w:val="002E1375"/>
    <w:rsid w:val="002E150B"/>
    <w:rsid w:val="002E1BB1"/>
    <w:rsid w:val="002E1BCB"/>
    <w:rsid w:val="002E1F1D"/>
    <w:rsid w:val="002E1FC8"/>
    <w:rsid w:val="002E2281"/>
    <w:rsid w:val="002E244D"/>
    <w:rsid w:val="002E27F9"/>
    <w:rsid w:val="002E2831"/>
    <w:rsid w:val="002E316A"/>
    <w:rsid w:val="002E3625"/>
    <w:rsid w:val="002E4649"/>
    <w:rsid w:val="002E47E9"/>
    <w:rsid w:val="002E48DD"/>
    <w:rsid w:val="002E527D"/>
    <w:rsid w:val="002E5347"/>
    <w:rsid w:val="002E57F8"/>
    <w:rsid w:val="002E5A93"/>
    <w:rsid w:val="002E5F3F"/>
    <w:rsid w:val="002E6B27"/>
    <w:rsid w:val="002E6BB8"/>
    <w:rsid w:val="002E6C4F"/>
    <w:rsid w:val="002E71C1"/>
    <w:rsid w:val="002E7966"/>
    <w:rsid w:val="002F03EF"/>
    <w:rsid w:val="002F0CB9"/>
    <w:rsid w:val="002F0CC9"/>
    <w:rsid w:val="002F0D08"/>
    <w:rsid w:val="002F0E0E"/>
    <w:rsid w:val="002F0EA4"/>
    <w:rsid w:val="002F1062"/>
    <w:rsid w:val="002F154E"/>
    <w:rsid w:val="002F1883"/>
    <w:rsid w:val="002F1C98"/>
    <w:rsid w:val="002F1E91"/>
    <w:rsid w:val="002F1EAB"/>
    <w:rsid w:val="002F1FD5"/>
    <w:rsid w:val="002F205E"/>
    <w:rsid w:val="002F20D0"/>
    <w:rsid w:val="002F2A4D"/>
    <w:rsid w:val="002F2C68"/>
    <w:rsid w:val="002F32E0"/>
    <w:rsid w:val="002F331A"/>
    <w:rsid w:val="002F3DDD"/>
    <w:rsid w:val="002F41B7"/>
    <w:rsid w:val="002F43E4"/>
    <w:rsid w:val="002F45C4"/>
    <w:rsid w:val="002F4745"/>
    <w:rsid w:val="002F4E8D"/>
    <w:rsid w:val="002F615C"/>
    <w:rsid w:val="002F633F"/>
    <w:rsid w:val="002F63F0"/>
    <w:rsid w:val="002F6727"/>
    <w:rsid w:val="002F68FE"/>
    <w:rsid w:val="002F6A6F"/>
    <w:rsid w:val="002F6D48"/>
    <w:rsid w:val="002F72F1"/>
    <w:rsid w:val="002F7960"/>
    <w:rsid w:val="002F7B49"/>
    <w:rsid w:val="002F7DD0"/>
    <w:rsid w:val="002F7E74"/>
    <w:rsid w:val="003005B1"/>
    <w:rsid w:val="00300B96"/>
    <w:rsid w:val="003013AE"/>
    <w:rsid w:val="003013D6"/>
    <w:rsid w:val="00301564"/>
    <w:rsid w:val="00301F32"/>
    <w:rsid w:val="003024C6"/>
    <w:rsid w:val="0030278B"/>
    <w:rsid w:val="00302819"/>
    <w:rsid w:val="003031D6"/>
    <w:rsid w:val="003036B6"/>
    <w:rsid w:val="003038D4"/>
    <w:rsid w:val="003038DD"/>
    <w:rsid w:val="00304310"/>
    <w:rsid w:val="00304660"/>
    <w:rsid w:val="003048B8"/>
    <w:rsid w:val="00304AD9"/>
    <w:rsid w:val="00305284"/>
    <w:rsid w:val="0030541F"/>
    <w:rsid w:val="00305435"/>
    <w:rsid w:val="00306075"/>
    <w:rsid w:val="00306426"/>
    <w:rsid w:val="00306470"/>
    <w:rsid w:val="00306D08"/>
    <w:rsid w:val="0030720A"/>
    <w:rsid w:val="003074C2"/>
    <w:rsid w:val="0030782F"/>
    <w:rsid w:val="00307E6A"/>
    <w:rsid w:val="003104DE"/>
    <w:rsid w:val="003108DC"/>
    <w:rsid w:val="00310DE3"/>
    <w:rsid w:val="00310E6A"/>
    <w:rsid w:val="003113C3"/>
    <w:rsid w:val="003118F4"/>
    <w:rsid w:val="00311CB9"/>
    <w:rsid w:val="0031201D"/>
    <w:rsid w:val="00312086"/>
    <w:rsid w:val="003121B5"/>
    <w:rsid w:val="00312268"/>
    <w:rsid w:val="003125FD"/>
    <w:rsid w:val="00312883"/>
    <w:rsid w:val="00312A18"/>
    <w:rsid w:val="00313B6F"/>
    <w:rsid w:val="00313D99"/>
    <w:rsid w:val="003140A6"/>
    <w:rsid w:val="00314442"/>
    <w:rsid w:val="0031487F"/>
    <w:rsid w:val="003148FD"/>
    <w:rsid w:val="00314982"/>
    <w:rsid w:val="00314A65"/>
    <w:rsid w:val="00314B87"/>
    <w:rsid w:val="00314C21"/>
    <w:rsid w:val="00314CA2"/>
    <w:rsid w:val="00314EBB"/>
    <w:rsid w:val="003152B3"/>
    <w:rsid w:val="00315A5B"/>
    <w:rsid w:val="003162DA"/>
    <w:rsid w:val="00316A03"/>
    <w:rsid w:val="00316A32"/>
    <w:rsid w:val="00316DDD"/>
    <w:rsid w:val="00316F1E"/>
    <w:rsid w:val="00316F66"/>
    <w:rsid w:val="003178B6"/>
    <w:rsid w:val="00317F78"/>
    <w:rsid w:val="00320011"/>
    <w:rsid w:val="00320233"/>
    <w:rsid w:val="00320427"/>
    <w:rsid w:val="003205B9"/>
    <w:rsid w:val="00320633"/>
    <w:rsid w:val="00320B6F"/>
    <w:rsid w:val="003216AA"/>
    <w:rsid w:val="003216AE"/>
    <w:rsid w:val="003218C8"/>
    <w:rsid w:val="00321918"/>
    <w:rsid w:val="0032197B"/>
    <w:rsid w:val="00321AB5"/>
    <w:rsid w:val="003225EE"/>
    <w:rsid w:val="003228F8"/>
    <w:rsid w:val="00322CA2"/>
    <w:rsid w:val="00322D77"/>
    <w:rsid w:val="0032369A"/>
    <w:rsid w:val="00323862"/>
    <w:rsid w:val="00323B6A"/>
    <w:rsid w:val="00323CEF"/>
    <w:rsid w:val="00324A82"/>
    <w:rsid w:val="003255D3"/>
    <w:rsid w:val="00325B74"/>
    <w:rsid w:val="00325C6B"/>
    <w:rsid w:val="00325CC7"/>
    <w:rsid w:val="00325E95"/>
    <w:rsid w:val="00326018"/>
    <w:rsid w:val="003264E2"/>
    <w:rsid w:val="0032683D"/>
    <w:rsid w:val="00326989"/>
    <w:rsid w:val="00326B24"/>
    <w:rsid w:val="003271D4"/>
    <w:rsid w:val="003301B4"/>
    <w:rsid w:val="00330401"/>
    <w:rsid w:val="003305D4"/>
    <w:rsid w:val="0033072B"/>
    <w:rsid w:val="00330A10"/>
    <w:rsid w:val="00330A1D"/>
    <w:rsid w:val="00330A5D"/>
    <w:rsid w:val="00330DF7"/>
    <w:rsid w:val="00330F82"/>
    <w:rsid w:val="0033104F"/>
    <w:rsid w:val="0033137C"/>
    <w:rsid w:val="00331CFE"/>
    <w:rsid w:val="00332856"/>
    <w:rsid w:val="00332988"/>
    <w:rsid w:val="0033335D"/>
    <w:rsid w:val="003342D2"/>
    <w:rsid w:val="0033459A"/>
    <w:rsid w:val="003345F4"/>
    <w:rsid w:val="00334AA9"/>
    <w:rsid w:val="00334EC3"/>
    <w:rsid w:val="00334F0A"/>
    <w:rsid w:val="00335743"/>
    <w:rsid w:val="003358C0"/>
    <w:rsid w:val="00335BC6"/>
    <w:rsid w:val="00335C6F"/>
    <w:rsid w:val="00336270"/>
    <w:rsid w:val="00336419"/>
    <w:rsid w:val="0033644E"/>
    <w:rsid w:val="00336456"/>
    <w:rsid w:val="00336B1C"/>
    <w:rsid w:val="00336CB7"/>
    <w:rsid w:val="00336E2A"/>
    <w:rsid w:val="00336FB9"/>
    <w:rsid w:val="003370C0"/>
    <w:rsid w:val="00337282"/>
    <w:rsid w:val="0033732E"/>
    <w:rsid w:val="00337551"/>
    <w:rsid w:val="0033770F"/>
    <w:rsid w:val="00337990"/>
    <w:rsid w:val="00337EEA"/>
    <w:rsid w:val="00337FE8"/>
    <w:rsid w:val="003408D3"/>
    <w:rsid w:val="003409C7"/>
    <w:rsid w:val="00340D24"/>
    <w:rsid w:val="00341AB6"/>
    <w:rsid w:val="00341D21"/>
    <w:rsid w:val="00341FC0"/>
    <w:rsid w:val="00342642"/>
    <w:rsid w:val="003427F4"/>
    <w:rsid w:val="0034285B"/>
    <w:rsid w:val="00342918"/>
    <w:rsid w:val="00343336"/>
    <w:rsid w:val="0034334B"/>
    <w:rsid w:val="003433BE"/>
    <w:rsid w:val="00343694"/>
    <w:rsid w:val="003436A8"/>
    <w:rsid w:val="00343A71"/>
    <w:rsid w:val="00343BFA"/>
    <w:rsid w:val="0034474D"/>
    <w:rsid w:val="003448F6"/>
    <w:rsid w:val="00345022"/>
    <w:rsid w:val="003454B4"/>
    <w:rsid w:val="00345775"/>
    <w:rsid w:val="00347D49"/>
    <w:rsid w:val="00347D93"/>
    <w:rsid w:val="0035009F"/>
    <w:rsid w:val="003500CA"/>
    <w:rsid w:val="003500F1"/>
    <w:rsid w:val="0035025A"/>
    <w:rsid w:val="003504A7"/>
    <w:rsid w:val="00350827"/>
    <w:rsid w:val="0035082B"/>
    <w:rsid w:val="00350CD4"/>
    <w:rsid w:val="00350DDD"/>
    <w:rsid w:val="00350ECE"/>
    <w:rsid w:val="00350F6D"/>
    <w:rsid w:val="00351022"/>
    <w:rsid w:val="003512B2"/>
    <w:rsid w:val="00351332"/>
    <w:rsid w:val="00351564"/>
    <w:rsid w:val="00351856"/>
    <w:rsid w:val="0035187A"/>
    <w:rsid w:val="00351A0F"/>
    <w:rsid w:val="00351B72"/>
    <w:rsid w:val="00352542"/>
    <w:rsid w:val="00352BEF"/>
    <w:rsid w:val="00353207"/>
    <w:rsid w:val="00353B34"/>
    <w:rsid w:val="0035432D"/>
    <w:rsid w:val="0035453E"/>
    <w:rsid w:val="003545E6"/>
    <w:rsid w:val="00354967"/>
    <w:rsid w:val="0035590C"/>
    <w:rsid w:val="00355A77"/>
    <w:rsid w:val="00356599"/>
    <w:rsid w:val="0035665D"/>
    <w:rsid w:val="00356B2C"/>
    <w:rsid w:val="00356D22"/>
    <w:rsid w:val="00356E11"/>
    <w:rsid w:val="00357161"/>
    <w:rsid w:val="003572E3"/>
    <w:rsid w:val="0035763F"/>
    <w:rsid w:val="0035766A"/>
    <w:rsid w:val="0035799A"/>
    <w:rsid w:val="00360200"/>
    <w:rsid w:val="00360BCF"/>
    <w:rsid w:val="00360F7C"/>
    <w:rsid w:val="00361488"/>
    <w:rsid w:val="0036163E"/>
    <w:rsid w:val="00361835"/>
    <w:rsid w:val="00361C42"/>
    <w:rsid w:val="00361D48"/>
    <w:rsid w:val="00361D72"/>
    <w:rsid w:val="0036263D"/>
    <w:rsid w:val="00362B3F"/>
    <w:rsid w:val="00362EF6"/>
    <w:rsid w:val="003631ED"/>
    <w:rsid w:val="00363693"/>
    <w:rsid w:val="0036377B"/>
    <w:rsid w:val="0036386A"/>
    <w:rsid w:val="00363D55"/>
    <w:rsid w:val="0036454D"/>
    <w:rsid w:val="00364566"/>
    <w:rsid w:val="003645F8"/>
    <w:rsid w:val="0036460C"/>
    <w:rsid w:val="003647FF"/>
    <w:rsid w:val="00364D55"/>
    <w:rsid w:val="00365025"/>
    <w:rsid w:val="003658FE"/>
    <w:rsid w:val="00365A78"/>
    <w:rsid w:val="00365EB5"/>
    <w:rsid w:val="003662E2"/>
    <w:rsid w:val="003663EE"/>
    <w:rsid w:val="00366404"/>
    <w:rsid w:val="0036695A"/>
    <w:rsid w:val="00367319"/>
    <w:rsid w:val="00367322"/>
    <w:rsid w:val="003674CC"/>
    <w:rsid w:val="00367A18"/>
    <w:rsid w:val="00367A84"/>
    <w:rsid w:val="00370503"/>
    <w:rsid w:val="00370B77"/>
    <w:rsid w:val="00370E74"/>
    <w:rsid w:val="003712CA"/>
    <w:rsid w:val="00371EC2"/>
    <w:rsid w:val="00372246"/>
    <w:rsid w:val="003725B0"/>
    <w:rsid w:val="00372C86"/>
    <w:rsid w:val="00372DEF"/>
    <w:rsid w:val="003730DB"/>
    <w:rsid w:val="00373A9A"/>
    <w:rsid w:val="00374035"/>
    <w:rsid w:val="00374FF1"/>
    <w:rsid w:val="00375C3C"/>
    <w:rsid w:val="00375C7A"/>
    <w:rsid w:val="00375EEF"/>
    <w:rsid w:val="00376171"/>
    <w:rsid w:val="00376A50"/>
    <w:rsid w:val="00376BC9"/>
    <w:rsid w:val="00376D37"/>
    <w:rsid w:val="00376F46"/>
    <w:rsid w:val="00377194"/>
    <w:rsid w:val="003772C4"/>
    <w:rsid w:val="00377394"/>
    <w:rsid w:val="0037747B"/>
    <w:rsid w:val="00377A1F"/>
    <w:rsid w:val="00377C07"/>
    <w:rsid w:val="00377C62"/>
    <w:rsid w:val="0038063B"/>
    <w:rsid w:val="003808E5"/>
    <w:rsid w:val="00380AAD"/>
    <w:rsid w:val="00380BE7"/>
    <w:rsid w:val="003811B0"/>
    <w:rsid w:val="00381460"/>
    <w:rsid w:val="00381DFE"/>
    <w:rsid w:val="00381F7B"/>
    <w:rsid w:val="003822A3"/>
    <w:rsid w:val="00382634"/>
    <w:rsid w:val="00382B44"/>
    <w:rsid w:val="00382B55"/>
    <w:rsid w:val="00382DB8"/>
    <w:rsid w:val="00382EDC"/>
    <w:rsid w:val="00382F12"/>
    <w:rsid w:val="0038379F"/>
    <w:rsid w:val="00383B88"/>
    <w:rsid w:val="00383CC4"/>
    <w:rsid w:val="00383DF6"/>
    <w:rsid w:val="00384259"/>
    <w:rsid w:val="0038456D"/>
    <w:rsid w:val="0038480C"/>
    <w:rsid w:val="00384B95"/>
    <w:rsid w:val="00384CB4"/>
    <w:rsid w:val="00385F73"/>
    <w:rsid w:val="0038662A"/>
    <w:rsid w:val="0038694D"/>
    <w:rsid w:val="00386A45"/>
    <w:rsid w:val="00386A7F"/>
    <w:rsid w:val="00386F46"/>
    <w:rsid w:val="00387437"/>
    <w:rsid w:val="00387582"/>
    <w:rsid w:val="003877C5"/>
    <w:rsid w:val="00387947"/>
    <w:rsid w:val="00387A26"/>
    <w:rsid w:val="00387CA8"/>
    <w:rsid w:val="00387F1A"/>
    <w:rsid w:val="0039020E"/>
    <w:rsid w:val="00390EBC"/>
    <w:rsid w:val="003915D4"/>
    <w:rsid w:val="00391837"/>
    <w:rsid w:val="00391C0E"/>
    <w:rsid w:val="00391C75"/>
    <w:rsid w:val="00391FDF"/>
    <w:rsid w:val="0039234E"/>
    <w:rsid w:val="003926A8"/>
    <w:rsid w:val="003926E1"/>
    <w:rsid w:val="00392A36"/>
    <w:rsid w:val="00393120"/>
    <w:rsid w:val="003935A7"/>
    <w:rsid w:val="00393913"/>
    <w:rsid w:val="00393B48"/>
    <w:rsid w:val="00393DFB"/>
    <w:rsid w:val="00394471"/>
    <w:rsid w:val="00394814"/>
    <w:rsid w:val="0039483E"/>
    <w:rsid w:val="00394D7B"/>
    <w:rsid w:val="00395035"/>
    <w:rsid w:val="003950E4"/>
    <w:rsid w:val="003954CD"/>
    <w:rsid w:val="0039564A"/>
    <w:rsid w:val="003956DD"/>
    <w:rsid w:val="00395A5E"/>
    <w:rsid w:val="003962E9"/>
    <w:rsid w:val="00396467"/>
    <w:rsid w:val="00396AE6"/>
    <w:rsid w:val="00396C20"/>
    <w:rsid w:val="00396DC2"/>
    <w:rsid w:val="00396DD4"/>
    <w:rsid w:val="00397018"/>
    <w:rsid w:val="0039736A"/>
    <w:rsid w:val="00397B85"/>
    <w:rsid w:val="00397C08"/>
    <w:rsid w:val="003A0144"/>
    <w:rsid w:val="003A0752"/>
    <w:rsid w:val="003A08B6"/>
    <w:rsid w:val="003A118F"/>
    <w:rsid w:val="003A1242"/>
    <w:rsid w:val="003A140C"/>
    <w:rsid w:val="003A149B"/>
    <w:rsid w:val="003A1566"/>
    <w:rsid w:val="003A17D0"/>
    <w:rsid w:val="003A1FFB"/>
    <w:rsid w:val="003A2BAF"/>
    <w:rsid w:val="003A2BD6"/>
    <w:rsid w:val="003A2C33"/>
    <w:rsid w:val="003A3306"/>
    <w:rsid w:val="003A371C"/>
    <w:rsid w:val="003A3EB7"/>
    <w:rsid w:val="003A4047"/>
    <w:rsid w:val="003A4F53"/>
    <w:rsid w:val="003A508D"/>
    <w:rsid w:val="003A50C7"/>
    <w:rsid w:val="003A5487"/>
    <w:rsid w:val="003A5EC1"/>
    <w:rsid w:val="003A6055"/>
    <w:rsid w:val="003A6216"/>
    <w:rsid w:val="003A65E3"/>
    <w:rsid w:val="003A66FE"/>
    <w:rsid w:val="003A6C1E"/>
    <w:rsid w:val="003A6EE2"/>
    <w:rsid w:val="003A71C1"/>
    <w:rsid w:val="003A74BD"/>
    <w:rsid w:val="003A7C57"/>
    <w:rsid w:val="003B03D0"/>
    <w:rsid w:val="003B076C"/>
    <w:rsid w:val="003B08BD"/>
    <w:rsid w:val="003B0ACE"/>
    <w:rsid w:val="003B16ED"/>
    <w:rsid w:val="003B20EC"/>
    <w:rsid w:val="003B2407"/>
    <w:rsid w:val="003B2B12"/>
    <w:rsid w:val="003B2C5D"/>
    <w:rsid w:val="003B2C7E"/>
    <w:rsid w:val="003B2D76"/>
    <w:rsid w:val="003B3003"/>
    <w:rsid w:val="003B304C"/>
    <w:rsid w:val="003B305C"/>
    <w:rsid w:val="003B314A"/>
    <w:rsid w:val="003B31A3"/>
    <w:rsid w:val="003B31C0"/>
    <w:rsid w:val="003B40D3"/>
    <w:rsid w:val="003B4FC1"/>
    <w:rsid w:val="003B4FF2"/>
    <w:rsid w:val="003B50D3"/>
    <w:rsid w:val="003B52F8"/>
    <w:rsid w:val="003B5372"/>
    <w:rsid w:val="003B5B60"/>
    <w:rsid w:val="003B5BF6"/>
    <w:rsid w:val="003B6338"/>
    <w:rsid w:val="003B66A5"/>
    <w:rsid w:val="003B66E7"/>
    <w:rsid w:val="003B6DE3"/>
    <w:rsid w:val="003B7148"/>
    <w:rsid w:val="003B716A"/>
    <w:rsid w:val="003B72A1"/>
    <w:rsid w:val="003B759E"/>
    <w:rsid w:val="003B7690"/>
    <w:rsid w:val="003B7B56"/>
    <w:rsid w:val="003C068C"/>
    <w:rsid w:val="003C0BE3"/>
    <w:rsid w:val="003C1D06"/>
    <w:rsid w:val="003C1EE5"/>
    <w:rsid w:val="003C24C5"/>
    <w:rsid w:val="003C2C94"/>
    <w:rsid w:val="003C3146"/>
    <w:rsid w:val="003C33C2"/>
    <w:rsid w:val="003C3CE8"/>
    <w:rsid w:val="003C3F2F"/>
    <w:rsid w:val="003C3FBC"/>
    <w:rsid w:val="003C467F"/>
    <w:rsid w:val="003C4680"/>
    <w:rsid w:val="003C468D"/>
    <w:rsid w:val="003C4A53"/>
    <w:rsid w:val="003C5118"/>
    <w:rsid w:val="003C52A2"/>
    <w:rsid w:val="003C5374"/>
    <w:rsid w:val="003C5D38"/>
    <w:rsid w:val="003C716B"/>
    <w:rsid w:val="003C71A7"/>
    <w:rsid w:val="003C73CA"/>
    <w:rsid w:val="003C78FA"/>
    <w:rsid w:val="003C7982"/>
    <w:rsid w:val="003D02B3"/>
    <w:rsid w:val="003D040B"/>
    <w:rsid w:val="003D0740"/>
    <w:rsid w:val="003D0B53"/>
    <w:rsid w:val="003D0DF7"/>
    <w:rsid w:val="003D105E"/>
    <w:rsid w:val="003D10D1"/>
    <w:rsid w:val="003D14C0"/>
    <w:rsid w:val="003D1B4D"/>
    <w:rsid w:val="003D1CAA"/>
    <w:rsid w:val="003D2238"/>
    <w:rsid w:val="003D24EE"/>
    <w:rsid w:val="003D2521"/>
    <w:rsid w:val="003D2999"/>
    <w:rsid w:val="003D2B0D"/>
    <w:rsid w:val="003D2BA6"/>
    <w:rsid w:val="003D2C3D"/>
    <w:rsid w:val="003D2E4A"/>
    <w:rsid w:val="003D2EBD"/>
    <w:rsid w:val="003D32AF"/>
    <w:rsid w:val="003D3A42"/>
    <w:rsid w:val="003D3B3D"/>
    <w:rsid w:val="003D3D13"/>
    <w:rsid w:val="003D3F68"/>
    <w:rsid w:val="003D4089"/>
    <w:rsid w:val="003D4296"/>
    <w:rsid w:val="003D468C"/>
    <w:rsid w:val="003D47CE"/>
    <w:rsid w:val="003D47E6"/>
    <w:rsid w:val="003D486D"/>
    <w:rsid w:val="003D4D05"/>
    <w:rsid w:val="003D4E39"/>
    <w:rsid w:val="003D54B7"/>
    <w:rsid w:val="003D54C7"/>
    <w:rsid w:val="003D555E"/>
    <w:rsid w:val="003D577C"/>
    <w:rsid w:val="003D58C7"/>
    <w:rsid w:val="003D60CB"/>
    <w:rsid w:val="003D6526"/>
    <w:rsid w:val="003D783B"/>
    <w:rsid w:val="003D7CAF"/>
    <w:rsid w:val="003E040E"/>
    <w:rsid w:val="003E05AA"/>
    <w:rsid w:val="003E064E"/>
    <w:rsid w:val="003E08CB"/>
    <w:rsid w:val="003E0FBC"/>
    <w:rsid w:val="003E138A"/>
    <w:rsid w:val="003E158C"/>
    <w:rsid w:val="003E1B33"/>
    <w:rsid w:val="003E1EB1"/>
    <w:rsid w:val="003E231D"/>
    <w:rsid w:val="003E2356"/>
    <w:rsid w:val="003E2487"/>
    <w:rsid w:val="003E2510"/>
    <w:rsid w:val="003E2BAD"/>
    <w:rsid w:val="003E2BBF"/>
    <w:rsid w:val="003E31AA"/>
    <w:rsid w:val="003E31EB"/>
    <w:rsid w:val="003E32A0"/>
    <w:rsid w:val="003E382F"/>
    <w:rsid w:val="003E4229"/>
    <w:rsid w:val="003E434F"/>
    <w:rsid w:val="003E44F7"/>
    <w:rsid w:val="003E4AD6"/>
    <w:rsid w:val="003E4E7A"/>
    <w:rsid w:val="003E5599"/>
    <w:rsid w:val="003E5779"/>
    <w:rsid w:val="003E5B2C"/>
    <w:rsid w:val="003E5C29"/>
    <w:rsid w:val="003E64B7"/>
    <w:rsid w:val="003E66C2"/>
    <w:rsid w:val="003E69E2"/>
    <w:rsid w:val="003E6B99"/>
    <w:rsid w:val="003E6F21"/>
    <w:rsid w:val="003E764D"/>
    <w:rsid w:val="003E7836"/>
    <w:rsid w:val="003E7A45"/>
    <w:rsid w:val="003E7D02"/>
    <w:rsid w:val="003F011A"/>
    <w:rsid w:val="003F02BD"/>
    <w:rsid w:val="003F0367"/>
    <w:rsid w:val="003F057D"/>
    <w:rsid w:val="003F0639"/>
    <w:rsid w:val="003F0784"/>
    <w:rsid w:val="003F0884"/>
    <w:rsid w:val="003F0D4B"/>
    <w:rsid w:val="003F0F53"/>
    <w:rsid w:val="003F134C"/>
    <w:rsid w:val="003F17E2"/>
    <w:rsid w:val="003F1F12"/>
    <w:rsid w:val="003F25B9"/>
    <w:rsid w:val="003F2617"/>
    <w:rsid w:val="003F2630"/>
    <w:rsid w:val="003F2637"/>
    <w:rsid w:val="003F26FA"/>
    <w:rsid w:val="003F2B49"/>
    <w:rsid w:val="003F33EC"/>
    <w:rsid w:val="003F35B8"/>
    <w:rsid w:val="003F390D"/>
    <w:rsid w:val="003F3B58"/>
    <w:rsid w:val="003F3CBE"/>
    <w:rsid w:val="003F3F78"/>
    <w:rsid w:val="003F4489"/>
    <w:rsid w:val="003F459C"/>
    <w:rsid w:val="003F4BE4"/>
    <w:rsid w:val="003F4F68"/>
    <w:rsid w:val="003F510C"/>
    <w:rsid w:val="003F53A9"/>
    <w:rsid w:val="003F5601"/>
    <w:rsid w:val="003F5836"/>
    <w:rsid w:val="003F58B8"/>
    <w:rsid w:val="003F5B6E"/>
    <w:rsid w:val="003F5F62"/>
    <w:rsid w:val="003F6524"/>
    <w:rsid w:val="003F65EA"/>
    <w:rsid w:val="003F6DEF"/>
    <w:rsid w:val="003F7B6B"/>
    <w:rsid w:val="0040042D"/>
    <w:rsid w:val="00400A5F"/>
    <w:rsid w:val="00400C98"/>
    <w:rsid w:val="0040107A"/>
    <w:rsid w:val="00401125"/>
    <w:rsid w:val="004013EC"/>
    <w:rsid w:val="00401478"/>
    <w:rsid w:val="0040168A"/>
    <w:rsid w:val="00401A54"/>
    <w:rsid w:val="004023D7"/>
    <w:rsid w:val="00402505"/>
    <w:rsid w:val="0040254D"/>
    <w:rsid w:val="004028DF"/>
    <w:rsid w:val="00402A4C"/>
    <w:rsid w:val="00402B65"/>
    <w:rsid w:val="00402D83"/>
    <w:rsid w:val="0040325D"/>
    <w:rsid w:val="004037D7"/>
    <w:rsid w:val="004038ED"/>
    <w:rsid w:val="0040392C"/>
    <w:rsid w:val="004039BF"/>
    <w:rsid w:val="004039FE"/>
    <w:rsid w:val="00403AD2"/>
    <w:rsid w:val="00403CFE"/>
    <w:rsid w:val="00403D45"/>
    <w:rsid w:val="00403D98"/>
    <w:rsid w:val="00403DC6"/>
    <w:rsid w:val="00403EFC"/>
    <w:rsid w:val="004040F9"/>
    <w:rsid w:val="0040439C"/>
    <w:rsid w:val="00404B01"/>
    <w:rsid w:val="00404B39"/>
    <w:rsid w:val="00404F60"/>
    <w:rsid w:val="004058A6"/>
    <w:rsid w:val="004058F5"/>
    <w:rsid w:val="00405953"/>
    <w:rsid w:val="004059E1"/>
    <w:rsid w:val="004069BA"/>
    <w:rsid w:val="00406D4B"/>
    <w:rsid w:val="00406FD6"/>
    <w:rsid w:val="004078D8"/>
    <w:rsid w:val="00407C11"/>
    <w:rsid w:val="00410B7D"/>
    <w:rsid w:val="00410C13"/>
    <w:rsid w:val="00410EEF"/>
    <w:rsid w:val="00411128"/>
    <w:rsid w:val="004111F1"/>
    <w:rsid w:val="004116A7"/>
    <w:rsid w:val="00411A88"/>
    <w:rsid w:val="00411C05"/>
    <w:rsid w:val="00411F15"/>
    <w:rsid w:val="00412083"/>
    <w:rsid w:val="004124C3"/>
    <w:rsid w:val="0041263F"/>
    <w:rsid w:val="004126A4"/>
    <w:rsid w:val="004127BF"/>
    <w:rsid w:val="0041338B"/>
    <w:rsid w:val="004134FB"/>
    <w:rsid w:val="004138CA"/>
    <w:rsid w:val="00413BB1"/>
    <w:rsid w:val="00413F9A"/>
    <w:rsid w:val="00414037"/>
    <w:rsid w:val="00414156"/>
    <w:rsid w:val="00414316"/>
    <w:rsid w:val="004144AC"/>
    <w:rsid w:val="00414AF4"/>
    <w:rsid w:val="00414C81"/>
    <w:rsid w:val="00414E5A"/>
    <w:rsid w:val="00415B26"/>
    <w:rsid w:val="00415EA0"/>
    <w:rsid w:val="004162AE"/>
    <w:rsid w:val="004163DC"/>
    <w:rsid w:val="00416881"/>
    <w:rsid w:val="00416914"/>
    <w:rsid w:val="004171E9"/>
    <w:rsid w:val="0041735D"/>
    <w:rsid w:val="00417A23"/>
    <w:rsid w:val="00417DFD"/>
    <w:rsid w:val="00417E6A"/>
    <w:rsid w:val="004200E1"/>
    <w:rsid w:val="004207B4"/>
    <w:rsid w:val="004207E0"/>
    <w:rsid w:val="00420DB0"/>
    <w:rsid w:val="00420E40"/>
    <w:rsid w:val="00421702"/>
    <w:rsid w:val="0042304C"/>
    <w:rsid w:val="00423E51"/>
    <w:rsid w:val="00423F95"/>
    <w:rsid w:val="00424550"/>
    <w:rsid w:val="0042458C"/>
    <w:rsid w:val="004246EC"/>
    <w:rsid w:val="00424F7B"/>
    <w:rsid w:val="00425440"/>
    <w:rsid w:val="00425915"/>
    <w:rsid w:val="00425D1B"/>
    <w:rsid w:val="00425F23"/>
    <w:rsid w:val="00426013"/>
    <w:rsid w:val="00426430"/>
    <w:rsid w:val="0042647B"/>
    <w:rsid w:val="00426695"/>
    <w:rsid w:val="00426802"/>
    <w:rsid w:val="004268CD"/>
    <w:rsid w:val="00427637"/>
    <w:rsid w:val="00430215"/>
    <w:rsid w:val="0043055E"/>
    <w:rsid w:val="00430E8C"/>
    <w:rsid w:val="0043124F"/>
    <w:rsid w:val="004315DA"/>
    <w:rsid w:val="004319BE"/>
    <w:rsid w:val="00431FA3"/>
    <w:rsid w:val="00431FD9"/>
    <w:rsid w:val="004322FA"/>
    <w:rsid w:val="004322FB"/>
    <w:rsid w:val="0043280B"/>
    <w:rsid w:val="004328AA"/>
    <w:rsid w:val="00432922"/>
    <w:rsid w:val="00432CE4"/>
    <w:rsid w:val="00432FED"/>
    <w:rsid w:val="004330CD"/>
    <w:rsid w:val="004332A2"/>
    <w:rsid w:val="0043388E"/>
    <w:rsid w:val="00433F16"/>
    <w:rsid w:val="00433F85"/>
    <w:rsid w:val="004345DC"/>
    <w:rsid w:val="00435744"/>
    <w:rsid w:val="00435903"/>
    <w:rsid w:val="00435A95"/>
    <w:rsid w:val="00436200"/>
    <w:rsid w:val="004365CF"/>
    <w:rsid w:val="00436636"/>
    <w:rsid w:val="0043682C"/>
    <w:rsid w:val="00436BA0"/>
    <w:rsid w:val="00436E62"/>
    <w:rsid w:val="00437056"/>
    <w:rsid w:val="00437AB7"/>
    <w:rsid w:val="00437AD1"/>
    <w:rsid w:val="00437D63"/>
    <w:rsid w:val="00437E49"/>
    <w:rsid w:val="00437F37"/>
    <w:rsid w:val="00440227"/>
    <w:rsid w:val="0044029B"/>
    <w:rsid w:val="0044059A"/>
    <w:rsid w:val="00440684"/>
    <w:rsid w:val="004409DA"/>
    <w:rsid w:val="00440CC5"/>
    <w:rsid w:val="00440FB8"/>
    <w:rsid w:val="0044149C"/>
    <w:rsid w:val="00441F63"/>
    <w:rsid w:val="00442865"/>
    <w:rsid w:val="0044292D"/>
    <w:rsid w:val="00442FA7"/>
    <w:rsid w:val="004431DC"/>
    <w:rsid w:val="00443496"/>
    <w:rsid w:val="004434AB"/>
    <w:rsid w:val="00443948"/>
    <w:rsid w:val="00443A76"/>
    <w:rsid w:val="00443C19"/>
    <w:rsid w:val="00444728"/>
    <w:rsid w:val="004449B8"/>
    <w:rsid w:val="00444E18"/>
    <w:rsid w:val="00445861"/>
    <w:rsid w:val="004459BE"/>
    <w:rsid w:val="004467AD"/>
    <w:rsid w:val="0044723D"/>
    <w:rsid w:val="0044737E"/>
    <w:rsid w:val="004476B0"/>
    <w:rsid w:val="00447900"/>
    <w:rsid w:val="00447959"/>
    <w:rsid w:val="00450281"/>
    <w:rsid w:val="004502FF"/>
    <w:rsid w:val="00450ABE"/>
    <w:rsid w:val="00450CBE"/>
    <w:rsid w:val="004512E7"/>
    <w:rsid w:val="00451A33"/>
    <w:rsid w:val="00451FE1"/>
    <w:rsid w:val="00452283"/>
    <w:rsid w:val="004524B2"/>
    <w:rsid w:val="004525C7"/>
    <w:rsid w:val="0045275A"/>
    <w:rsid w:val="00452DEC"/>
    <w:rsid w:val="0045319B"/>
    <w:rsid w:val="00453548"/>
    <w:rsid w:val="0045407C"/>
    <w:rsid w:val="004546A1"/>
    <w:rsid w:val="0045484C"/>
    <w:rsid w:val="00455060"/>
    <w:rsid w:val="004551AB"/>
    <w:rsid w:val="004555E4"/>
    <w:rsid w:val="0045560B"/>
    <w:rsid w:val="0045563C"/>
    <w:rsid w:val="004557AA"/>
    <w:rsid w:val="00455D7D"/>
    <w:rsid w:val="00455D88"/>
    <w:rsid w:val="00455D8A"/>
    <w:rsid w:val="00456505"/>
    <w:rsid w:val="00456ADA"/>
    <w:rsid w:val="00456F5A"/>
    <w:rsid w:val="004570F9"/>
    <w:rsid w:val="004572BD"/>
    <w:rsid w:val="004573FE"/>
    <w:rsid w:val="00457676"/>
    <w:rsid w:val="004576CD"/>
    <w:rsid w:val="00457780"/>
    <w:rsid w:val="00457D3A"/>
    <w:rsid w:val="00457DC6"/>
    <w:rsid w:val="00460186"/>
    <w:rsid w:val="004607C5"/>
    <w:rsid w:val="00460B82"/>
    <w:rsid w:val="00460CAC"/>
    <w:rsid w:val="00460E25"/>
    <w:rsid w:val="00460E90"/>
    <w:rsid w:val="00460F00"/>
    <w:rsid w:val="0046121D"/>
    <w:rsid w:val="00461253"/>
    <w:rsid w:val="004616DF"/>
    <w:rsid w:val="00461B27"/>
    <w:rsid w:val="0046214F"/>
    <w:rsid w:val="00462D65"/>
    <w:rsid w:val="00462E82"/>
    <w:rsid w:val="00462EEB"/>
    <w:rsid w:val="0046306D"/>
    <w:rsid w:val="00463221"/>
    <w:rsid w:val="0046375D"/>
    <w:rsid w:val="0046386E"/>
    <w:rsid w:val="00463AFE"/>
    <w:rsid w:val="00463E53"/>
    <w:rsid w:val="00464060"/>
    <w:rsid w:val="00464533"/>
    <w:rsid w:val="00464A3A"/>
    <w:rsid w:val="004662D0"/>
    <w:rsid w:val="0046641B"/>
    <w:rsid w:val="004668DA"/>
    <w:rsid w:val="004669E2"/>
    <w:rsid w:val="004677AE"/>
    <w:rsid w:val="00467A69"/>
    <w:rsid w:val="00470343"/>
    <w:rsid w:val="004705D7"/>
    <w:rsid w:val="004710BE"/>
    <w:rsid w:val="0047259D"/>
    <w:rsid w:val="004726EC"/>
    <w:rsid w:val="00472AD2"/>
    <w:rsid w:val="00472AE5"/>
    <w:rsid w:val="00472D6A"/>
    <w:rsid w:val="00472F46"/>
    <w:rsid w:val="00473306"/>
    <w:rsid w:val="0047341F"/>
    <w:rsid w:val="0047353C"/>
    <w:rsid w:val="0047355C"/>
    <w:rsid w:val="00473658"/>
    <w:rsid w:val="0047367C"/>
    <w:rsid w:val="0047483E"/>
    <w:rsid w:val="00474CC9"/>
    <w:rsid w:val="00474EFD"/>
    <w:rsid w:val="00474FA0"/>
    <w:rsid w:val="00475095"/>
    <w:rsid w:val="004750FF"/>
    <w:rsid w:val="00475246"/>
    <w:rsid w:val="00475326"/>
    <w:rsid w:val="0047545C"/>
    <w:rsid w:val="004754A8"/>
    <w:rsid w:val="00476A7A"/>
    <w:rsid w:val="00476BE0"/>
    <w:rsid w:val="00476C42"/>
    <w:rsid w:val="00476E98"/>
    <w:rsid w:val="0047716E"/>
    <w:rsid w:val="004771BB"/>
    <w:rsid w:val="00477321"/>
    <w:rsid w:val="0047754B"/>
    <w:rsid w:val="0047789D"/>
    <w:rsid w:val="00477901"/>
    <w:rsid w:val="00477A8C"/>
    <w:rsid w:val="00477CEA"/>
    <w:rsid w:val="004800CA"/>
    <w:rsid w:val="0048081B"/>
    <w:rsid w:val="0048102E"/>
    <w:rsid w:val="0048152B"/>
    <w:rsid w:val="004815E9"/>
    <w:rsid w:val="0048171C"/>
    <w:rsid w:val="00482119"/>
    <w:rsid w:val="0048279B"/>
    <w:rsid w:val="0048310D"/>
    <w:rsid w:val="004836D8"/>
    <w:rsid w:val="004837A2"/>
    <w:rsid w:val="00483A28"/>
    <w:rsid w:val="00484093"/>
    <w:rsid w:val="00484EB9"/>
    <w:rsid w:val="00484F25"/>
    <w:rsid w:val="00484FE5"/>
    <w:rsid w:val="0048532E"/>
    <w:rsid w:val="00485356"/>
    <w:rsid w:val="004854AB"/>
    <w:rsid w:val="00485700"/>
    <w:rsid w:val="0048585D"/>
    <w:rsid w:val="00485F7D"/>
    <w:rsid w:val="00485FB0"/>
    <w:rsid w:val="00486101"/>
    <w:rsid w:val="00486367"/>
    <w:rsid w:val="004865D1"/>
    <w:rsid w:val="0048695F"/>
    <w:rsid w:val="00486B88"/>
    <w:rsid w:val="00486FCF"/>
    <w:rsid w:val="004872B0"/>
    <w:rsid w:val="00487533"/>
    <w:rsid w:val="004878CF"/>
    <w:rsid w:val="00487AD7"/>
    <w:rsid w:val="00487D8C"/>
    <w:rsid w:val="004902E5"/>
    <w:rsid w:val="004910B2"/>
    <w:rsid w:val="004911E8"/>
    <w:rsid w:val="00491700"/>
    <w:rsid w:val="0049186D"/>
    <w:rsid w:val="0049198D"/>
    <w:rsid w:val="004919F4"/>
    <w:rsid w:val="00491B80"/>
    <w:rsid w:val="00491DDC"/>
    <w:rsid w:val="00491E99"/>
    <w:rsid w:val="00491ED8"/>
    <w:rsid w:val="004923AB"/>
    <w:rsid w:val="004923B2"/>
    <w:rsid w:val="00492846"/>
    <w:rsid w:val="00492F5E"/>
    <w:rsid w:val="00493445"/>
    <w:rsid w:val="004937BB"/>
    <w:rsid w:val="00493B51"/>
    <w:rsid w:val="00493BF3"/>
    <w:rsid w:val="00494286"/>
    <w:rsid w:val="004943AF"/>
    <w:rsid w:val="004948DA"/>
    <w:rsid w:val="00494943"/>
    <w:rsid w:val="00494C2E"/>
    <w:rsid w:val="00494D50"/>
    <w:rsid w:val="004957FB"/>
    <w:rsid w:val="00495B4C"/>
    <w:rsid w:val="00495E10"/>
    <w:rsid w:val="004960C9"/>
    <w:rsid w:val="00496265"/>
    <w:rsid w:val="0049628E"/>
    <w:rsid w:val="00496577"/>
    <w:rsid w:val="00496784"/>
    <w:rsid w:val="00496A80"/>
    <w:rsid w:val="00496DFB"/>
    <w:rsid w:val="00497166"/>
    <w:rsid w:val="0049727E"/>
    <w:rsid w:val="00497D97"/>
    <w:rsid w:val="00497DAF"/>
    <w:rsid w:val="00497EFF"/>
    <w:rsid w:val="004A0C10"/>
    <w:rsid w:val="004A0C5A"/>
    <w:rsid w:val="004A0DDB"/>
    <w:rsid w:val="004A0EAE"/>
    <w:rsid w:val="004A10E7"/>
    <w:rsid w:val="004A14D9"/>
    <w:rsid w:val="004A1C15"/>
    <w:rsid w:val="004A243A"/>
    <w:rsid w:val="004A251D"/>
    <w:rsid w:val="004A2626"/>
    <w:rsid w:val="004A2C12"/>
    <w:rsid w:val="004A3CEA"/>
    <w:rsid w:val="004A3D62"/>
    <w:rsid w:val="004A4B72"/>
    <w:rsid w:val="004A5208"/>
    <w:rsid w:val="004A5349"/>
    <w:rsid w:val="004A6744"/>
    <w:rsid w:val="004A68E8"/>
    <w:rsid w:val="004A6A26"/>
    <w:rsid w:val="004A6DF4"/>
    <w:rsid w:val="004A73A8"/>
    <w:rsid w:val="004A7405"/>
    <w:rsid w:val="004A771C"/>
    <w:rsid w:val="004A78B6"/>
    <w:rsid w:val="004A78EE"/>
    <w:rsid w:val="004A7A0A"/>
    <w:rsid w:val="004A7B28"/>
    <w:rsid w:val="004B0770"/>
    <w:rsid w:val="004B0A0D"/>
    <w:rsid w:val="004B10EC"/>
    <w:rsid w:val="004B1B4B"/>
    <w:rsid w:val="004B1E1D"/>
    <w:rsid w:val="004B21AF"/>
    <w:rsid w:val="004B2435"/>
    <w:rsid w:val="004B2B2B"/>
    <w:rsid w:val="004B2E60"/>
    <w:rsid w:val="004B312E"/>
    <w:rsid w:val="004B32EC"/>
    <w:rsid w:val="004B3680"/>
    <w:rsid w:val="004B3BFD"/>
    <w:rsid w:val="004B43D2"/>
    <w:rsid w:val="004B4940"/>
    <w:rsid w:val="004B4A09"/>
    <w:rsid w:val="004B4A4C"/>
    <w:rsid w:val="004B4AB1"/>
    <w:rsid w:val="004B4D07"/>
    <w:rsid w:val="004B4E41"/>
    <w:rsid w:val="004B51BB"/>
    <w:rsid w:val="004B54CD"/>
    <w:rsid w:val="004B5601"/>
    <w:rsid w:val="004B5859"/>
    <w:rsid w:val="004B5ACB"/>
    <w:rsid w:val="004B5E46"/>
    <w:rsid w:val="004B62BF"/>
    <w:rsid w:val="004B67DF"/>
    <w:rsid w:val="004B691F"/>
    <w:rsid w:val="004B6940"/>
    <w:rsid w:val="004B69EB"/>
    <w:rsid w:val="004B6EA9"/>
    <w:rsid w:val="004B6F44"/>
    <w:rsid w:val="004B6F5E"/>
    <w:rsid w:val="004B7B8F"/>
    <w:rsid w:val="004C005D"/>
    <w:rsid w:val="004C02E0"/>
    <w:rsid w:val="004C087C"/>
    <w:rsid w:val="004C0A3D"/>
    <w:rsid w:val="004C0BF8"/>
    <w:rsid w:val="004C11B5"/>
    <w:rsid w:val="004C1861"/>
    <w:rsid w:val="004C19F1"/>
    <w:rsid w:val="004C25DD"/>
    <w:rsid w:val="004C2B2B"/>
    <w:rsid w:val="004C2C5F"/>
    <w:rsid w:val="004C2D99"/>
    <w:rsid w:val="004C2ECC"/>
    <w:rsid w:val="004C3200"/>
    <w:rsid w:val="004C32F4"/>
    <w:rsid w:val="004C3488"/>
    <w:rsid w:val="004C41DB"/>
    <w:rsid w:val="004C4540"/>
    <w:rsid w:val="004C4599"/>
    <w:rsid w:val="004C4D27"/>
    <w:rsid w:val="004C4E38"/>
    <w:rsid w:val="004C5289"/>
    <w:rsid w:val="004C5405"/>
    <w:rsid w:val="004C548E"/>
    <w:rsid w:val="004C59DF"/>
    <w:rsid w:val="004C5C6C"/>
    <w:rsid w:val="004C5D22"/>
    <w:rsid w:val="004C698D"/>
    <w:rsid w:val="004C6C7D"/>
    <w:rsid w:val="004C6DB9"/>
    <w:rsid w:val="004C6F3D"/>
    <w:rsid w:val="004C7197"/>
    <w:rsid w:val="004C7225"/>
    <w:rsid w:val="004C751B"/>
    <w:rsid w:val="004C79BE"/>
    <w:rsid w:val="004C7DAF"/>
    <w:rsid w:val="004C7F3B"/>
    <w:rsid w:val="004D00D6"/>
    <w:rsid w:val="004D0165"/>
    <w:rsid w:val="004D02DB"/>
    <w:rsid w:val="004D06C1"/>
    <w:rsid w:val="004D0A3F"/>
    <w:rsid w:val="004D1760"/>
    <w:rsid w:val="004D1867"/>
    <w:rsid w:val="004D1CF1"/>
    <w:rsid w:val="004D1DCF"/>
    <w:rsid w:val="004D1F57"/>
    <w:rsid w:val="004D22BD"/>
    <w:rsid w:val="004D2351"/>
    <w:rsid w:val="004D255B"/>
    <w:rsid w:val="004D2D32"/>
    <w:rsid w:val="004D2DD6"/>
    <w:rsid w:val="004D342E"/>
    <w:rsid w:val="004D3B12"/>
    <w:rsid w:val="004D474B"/>
    <w:rsid w:val="004D47A1"/>
    <w:rsid w:val="004D4B66"/>
    <w:rsid w:val="004D4E4D"/>
    <w:rsid w:val="004D4ED3"/>
    <w:rsid w:val="004D5177"/>
    <w:rsid w:val="004D558F"/>
    <w:rsid w:val="004D576A"/>
    <w:rsid w:val="004D58FC"/>
    <w:rsid w:val="004D5B4B"/>
    <w:rsid w:val="004D5D55"/>
    <w:rsid w:val="004D5D9F"/>
    <w:rsid w:val="004D5DD3"/>
    <w:rsid w:val="004D63A0"/>
    <w:rsid w:val="004D64C0"/>
    <w:rsid w:val="004D64CE"/>
    <w:rsid w:val="004D66E4"/>
    <w:rsid w:val="004D676F"/>
    <w:rsid w:val="004D698E"/>
    <w:rsid w:val="004D71C9"/>
    <w:rsid w:val="004D76FA"/>
    <w:rsid w:val="004D789E"/>
    <w:rsid w:val="004D7B45"/>
    <w:rsid w:val="004D7C10"/>
    <w:rsid w:val="004D7D27"/>
    <w:rsid w:val="004D7D6E"/>
    <w:rsid w:val="004E0364"/>
    <w:rsid w:val="004E0376"/>
    <w:rsid w:val="004E0A4C"/>
    <w:rsid w:val="004E0B0D"/>
    <w:rsid w:val="004E1615"/>
    <w:rsid w:val="004E1696"/>
    <w:rsid w:val="004E1CA8"/>
    <w:rsid w:val="004E1EB6"/>
    <w:rsid w:val="004E2394"/>
    <w:rsid w:val="004E25DA"/>
    <w:rsid w:val="004E2CE9"/>
    <w:rsid w:val="004E2D11"/>
    <w:rsid w:val="004E3288"/>
    <w:rsid w:val="004E32DA"/>
    <w:rsid w:val="004E3B6A"/>
    <w:rsid w:val="004E3C3A"/>
    <w:rsid w:val="004E3FFB"/>
    <w:rsid w:val="004E4592"/>
    <w:rsid w:val="004E4A41"/>
    <w:rsid w:val="004E5048"/>
    <w:rsid w:val="004E5233"/>
    <w:rsid w:val="004E6341"/>
    <w:rsid w:val="004E661F"/>
    <w:rsid w:val="004E680B"/>
    <w:rsid w:val="004E68A1"/>
    <w:rsid w:val="004E6E77"/>
    <w:rsid w:val="004E6FF6"/>
    <w:rsid w:val="004E7767"/>
    <w:rsid w:val="004E778B"/>
    <w:rsid w:val="004E7DD1"/>
    <w:rsid w:val="004F03E6"/>
    <w:rsid w:val="004F0504"/>
    <w:rsid w:val="004F062F"/>
    <w:rsid w:val="004F10DE"/>
    <w:rsid w:val="004F1199"/>
    <w:rsid w:val="004F192A"/>
    <w:rsid w:val="004F1BE8"/>
    <w:rsid w:val="004F209E"/>
    <w:rsid w:val="004F261A"/>
    <w:rsid w:val="004F2F86"/>
    <w:rsid w:val="004F301C"/>
    <w:rsid w:val="004F325D"/>
    <w:rsid w:val="004F32CC"/>
    <w:rsid w:val="004F3AE4"/>
    <w:rsid w:val="004F3CB9"/>
    <w:rsid w:val="004F436F"/>
    <w:rsid w:val="004F473B"/>
    <w:rsid w:val="004F4DF8"/>
    <w:rsid w:val="004F4F73"/>
    <w:rsid w:val="004F4F7D"/>
    <w:rsid w:val="004F52DE"/>
    <w:rsid w:val="004F555F"/>
    <w:rsid w:val="004F59A1"/>
    <w:rsid w:val="004F5BFE"/>
    <w:rsid w:val="004F5E65"/>
    <w:rsid w:val="004F5FA1"/>
    <w:rsid w:val="004F612F"/>
    <w:rsid w:val="004F6336"/>
    <w:rsid w:val="004F68E6"/>
    <w:rsid w:val="004F6E0A"/>
    <w:rsid w:val="004F718A"/>
    <w:rsid w:val="004F7934"/>
    <w:rsid w:val="004F7A20"/>
    <w:rsid w:val="004F7F44"/>
    <w:rsid w:val="005001D2"/>
    <w:rsid w:val="00500434"/>
    <w:rsid w:val="0050060A"/>
    <w:rsid w:val="005009C4"/>
    <w:rsid w:val="005009D0"/>
    <w:rsid w:val="00500A8C"/>
    <w:rsid w:val="00500BF9"/>
    <w:rsid w:val="00500E17"/>
    <w:rsid w:val="00500EA7"/>
    <w:rsid w:val="00501194"/>
    <w:rsid w:val="005014D9"/>
    <w:rsid w:val="0050187B"/>
    <w:rsid w:val="00501978"/>
    <w:rsid w:val="00501AF0"/>
    <w:rsid w:val="00501AFD"/>
    <w:rsid w:val="00501F45"/>
    <w:rsid w:val="0050251F"/>
    <w:rsid w:val="00503949"/>
    <w:rsid w:val="00503CD3"/>
    <w:rsid w:val="00503D77"/>
    <w:rsid w:val="00503F61"/>
    <w:rsid w:val="00503FC4"/>
    <w:rsid w:val="005043F4"/>
    <w:rsid w:val="005044BB"/>
    <w:rsid w:val="005047E1"/>
    <w:rsid w:val="005047FE"/>
    <w:rsid w:val="00504F17"/>
    <w:rsid w:val="0050522E"/>
    <w:rsid w:val="005052F0"/>
    <w:rsid w:val="005058AC"/>
    <w:rsid w:val="005059CF"/>
    <w:rsid w:val="00505D77"/>
    <w:rsid w:val="00505F68"/>
    <w:rsid w:val="00506087"/>
    <w:rsid w:val="00506370"/>
    <w:rsid w:val="0050688A"/>
    <w:rsid w:val="00506A26"/>
    <w:rsid w:val="00506BE4"/>
    <w:rsid w:val="00507531"/>
    <w:rsid w:val="0051014D"/>
    <w:rsid w:val="00510235"/>
    <w:rsid w:val="005102A6"/>
    <w:rsid w:val="005104D7"/>
    <w:rsid w:val="005108E1"/>
    <w:rsid w:val="00510C5D"/>
    <w:rsid w:val="00510F08"/>
    <w:rsid w:val="00510F1E"/>
    <w:rsid w:val="00510FAD"/>
    <w:rsid w:val="00511600"/>
    <w:rsid w:val="00511787"/>
    <w:rsid w:val="00511833"/>
    <w:rsid w:val="00511A86"/>
    <w:rsid w:val="00511D40"/>
    <w:rsid w:val="00511D82"/>
    <w:rsid w:val="00511E5D"/>
    <w:rsid w:val="00511E67"/>
    <w:rsid w:val="00511ED5"/>
    <w:rsid w:val="005125DE"/>
    <w:rsid w:val="0051290E"/>
    <w:rsid w:val="00512ABF"/>
    <w:rsid w:val="00512EDE"/>
    <w:rsid w:val="005134E6"/>
    <w:rsid w:val="005137B9"/>
    <w:rsid w:val="00513B08"/>
    <w:rsid w:val="00513DED"/>
    <w:rsid w:val="00514037"/>
    <w:rsid w:val="00514CC6"/>
    <w:rsid w:val="00514EFD"/>
    <w:rsid w:val="00515006"/>
    <w:rsid w:val="005151DB"/>
    <w:rsid w:val="0051528F"/>
    <w:rsid w:val="00515B4A"/>
    <w:rsid w:val="00515C41"/>
    <w:rsid w:val="00515DAC"/>
    <w:rsid w:val="00516386"/>
    <w:rsid w:val="005163F3"/>
    <w:rsid w:val="0051642E"/>
    <w:rsid w:val="005167E3"/>
    <w:rsid w:val="005168BF"/>
    <w:rsid w:val="005168F8"/>
    <w:rsid w:val="00516987"/>
    <w:rsid w:val="00516BAA"/>
    <w:rsid w:val="00516BAB"/>
    <w:rsid w:val="00516FD4"/>
    <w:rsid w:val="0051732C"/>
    <w:rsid w:val="00517435"/>
    <w:rsid w:val="005174B0"/>
    <w:rsid w:val="0051778B"/>
    <w:rsid w:val="00517B2A"/>
    <w:rsid w:val="00520DD2"/>
    <w:rsid w:val="005210A8"/>
    <w:rsid w:val="005212BB"/>
    <w:rsid w:val="0052130D"/>
    <w:rsid w:val="00521404"/>
    <w:rsid w:val="005215B7"/>
    <w:rsid w:val="005216CA"/>
    <w:rsid w:val="00521720"/>
    <w:rsid w:val="005218DD"/>
    <w:rsid w:val="00521AEB"/>
    <w:rsid w:val="005223B4"/>
    <w:rsid w:val="005224BA"/>
    <w:rsid w:val="00522711"/>
    <w:rsid w:val="0052273C"/>
    <w:rsid w:val="00522C2E"/>
    <w:rsid w:val="00523123"/>
    <w:rsid w:val="005231CD"/>
    <w:rsid w:val="005245CB"/>
    <w:rsid w:val="0052474B"/>
    <w:rsid w:val="0052488F"/>
    <w:rsid w:val="00524AD2"/>
    <w:rsid w:val="00524D7F"/>
    <w:rsid w:val="00524D85"/>
    <w:rsid w:val="00524EA1"/>
    <w:rsid w:val="0052513B"/>
    <w:rsid w:val="0052541D"/>
    <w:rsid w:val="00525431"/>
    <w:rsid w:val="005258E5"/>
    <w:rsid w:val="00525B84"/>
    <w:rsid w:val="00525D29"/>
    <w:rsid w:val="00525D38"/>
    <w:rsid w:val="00525D7C"/>
    <w:rsid w:val="00525E40"/>
    <w:rsid w:val="005266A1"/>
    <w:rsid w:val="00527445"/>
    <w:rsid w:val="00527995"/>
    <w:rsid w:val="00527C90"/>
    <w:rsid w:val="00527D23"/>
    <w:rsid w:val="00530121"/>
    <w:rsid w:val="0053029B"/>
    <w:rsid w:val="0053033C"/>
    <w:rsid w:val="00530572"/>
    <w:rsid w:val="005306D3"/>
    <w:rsid w:val="005306F7"/>
    <w:rsid w:val="00530D02"/>
    <w:rsid w:val="00530E40"/>
    <w:rsid w:val="005314AA"/>
    <w:rsid w:val="00531546"/>
    <w:rsid w:val="0053168C"/>
    <w:rsid w:val="00531701"/>
    <w:rsid w:val="00531895"/>
    <w:rsid w:val="00531EC1"/>
    <w:rsid w:val="005322AF"/>
    <w:rsid w:val="00532356"/>
    <w:rsid w:val="005323B8"/>
    <w:rsid w:val="005328B5"/>
    <w:rsid w:val="00532BCF"/>
    <w:rsid w:val="00533044"/>
    <w:rsid w:val="005334FC"/>
    <w:rsid w:val="005336D2"/>
    <w:rsid w:val="00533DD1"/>
    <w:rsid w:val="00533F96"/>
    <w:rsid w:val="00533FB9"/>
    <w:rsid w:val="0053408D"/>
    <w:rsid w:val="00534FB2"/>
    <w:rsid w:val="0053556B"/>
    <w:rsid w:val="00535D5A"/>
    <w:rsid w:val="0053660F"/>
    <w:rsid w:val="0053668C"/>
    <w:rsid w:val="005367E0"/>
    <w:rsid w:val="00536F4F"/>
    <w:rsid w:val="005371E2"/>
    <w:rsid w:val="005377E9"/>
    <w:rsid w:val="00537AA1"/>
    <w:rsid w:val="00537CCF"/>
    <w:rsid w:val="00540142"/>
    <w:rsid w:val="00540457"/>
    <w:rsid w:val="005404B4"/>
    <w:rsid w:val="005405EE"/>
    <w:rsid w:val="00540DA5"/>
    <w:rsid w:val="005414CB"/>
    <w:rsid w:val="005417B0"/>
    <w:rsid w:val="00541BAE"/>
    <w:rsid w:val="0054234A"/>
    <w:rsid w:val="00543069"/>
    <w:rsid w:val="00543F19"/>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52B"/>
    <w:rsid w:val="005467BF"/>
    <w:rsid w:val="00546E53"/>
    <w:rsid w:val="005471DD"/>
    <w:rsid w:val="005472E1"/>
    <w:rsid w:val="00547330"/>
    <w:rsid w:val="005477BF"/>
    <w:rsid w:val="00547858"/>
    <w:rsid w:val="00547C1C"/>
    <w:rsid w:val="00547CBA"/>
    <w:rsid w:val="00547DAE"/>
    <w:rsid w:val="00547E0B"/>
    <w:rsid w:val="005509C7"/>
    <w:rsid w:val="00551098"/>
    <w:rsid w:val="005512A1"/>
    <w:rsid w:val="00551419"/>
    <w:rsid w:val="005515E3"/>
    <w:rsid w:val="0055164A"/>
    <w:rsid w:val="00551D35"/>
    <w:rsid w:val="00552049"/>
    <w:rsid w:val="0055209B"/>
    <w:rsid w:val="00552575"/>
    <w:rsid w:val="00552BAF"/>
    <w:rsid w:val="00552DDA"/>
    <w:rsid w:val="00553427"/>
    <w:rsid w:val="00553A29"/>
    <w:rsid w:val="005541D7"/>
    <w:rsid w:val="005544D1"/>
    <w:rsid w:val="00554547"/>
    <w:rsid w:val="005545A8"/>
    <w:rsid w:val="00554E24"/>
    <w:rsid w:val="00554EDD"/>
    <w:rsid w:val="00554FBB"/>
    <w:rsid w:val="0055537D"/>
    <w:rsid w:val="005555C6"/>
    <w:rsid w:val="0055585F"/>
    <w:rsid w:val="005564F8"/>
    <w:rsid w:val="0055683F"/>
    <w:rsid w:val="00557256"/>
    <w:rsid w:val="005572FB"/>
    <w:rsid w:val="00557B5E"/>
    <w:rsid w:val="00557BB3"/>
    <w:rsid w:val="00560090"/>
    <w:rsid w:val="00560412"/>
    <w:rsid w:val="0056062E"/>
    <w:rsid w:val="00560A16"/>
    <w:rsid w:val="00560AD4"/>
    <w:rsid w:val="00560FEC"/>
    <w:rsid w:val="00561A07"/>
    <w:rsid w:val="00561C48"/>
    <w:rsid w:val="00561E26"/>
    <w:rsid w:val="0056238D"/>
    <w:rsid w:val="00562DD1"/>
    <w:rsid w:val="00562EB0"/>
    <w:rsid w:val="0056332C"/>
    <w:rsid w:val="00563BF4"/>
    <w:rsid w:val="0056491F"/>
    <w:rsid w:val="00564B46"/>
    <w:rsid w:val="00564BC5"/>
    <w:rsid w:val="00565776"/>
    <w:rsid w:val="00565A9D"/>
    <w:rsid w:val="0056628D"/>
    <w:rsid w:val="005666AF"/>
    <w:rsid w:val="00566815"/>
    <w:rsid w:val="00566A4C"/>
    <w:rsid w:val="00566A8E"/>
    <w:rsid w:val="005677CB"/>
    <w:rsid w:val="0056797F"/>
    <w:rsid w:val="00567B9A"/>
    <w:rsid w:val="00567CE6"/>
    <w:rsid w:val="00567FA5"/>
    <w:rsid w:val="005701F4"/>
    <w:rsid w:val="005702DA"/>
    <w:rsid w:val="0057073D"/>
    <w:rsid w:val="005707C9"/>
    <w:rsid w:val="00570978"/>
    <w:rsid w:val="00570B35"/>
    <w:rsid w:val="005719AB"/>
    <w:rsid w:val="00571AF3"/>
    <w:rsid w:val="00572049"/>
    <w:rsid w:val="0057248F"/>
    <w:rsid w:val="005724B0"/>
    <w:rsid w:val="00572E52"/>
    <w:rsid w:val="0057303C"/>
    <w:rsid w:val="005732FF"/>
    <w:rsid w:val="00573422"/>
    <w:rsid w:val="005735CB"/>
    <w:rsid w:val="005737B1"/>
    <w:rsid w:val="00573AC5"/>
    <w:rsid w:val="00574410"/>
    <w:rsid w:val="005744BB"/>
    <w:rsid w:val="005751C4"/>
    <w:rsid w:val="0057546C"/>
    <w:rsid w:val="00576735"/>
    <w:rsid w:val="005772E4"/>
    <w:rsid w:val="0058090F"/>
    <w:rsid w:val="00580A6F"/>
    <w:rsid w:val="00580CFE"/>
    <w:rsid w:val="0058106B"/>
    <w:rsid w:val="005813BE"/>
    <w:rsid w:val="00581AA6"/>
    <w:rsid w:val="00581B7A"/>
    <w:rsid w:val="00581EBB"/>
    <w:rsid w:val="00582110"/>
    <w:rsid w:val="005824EA"/>
    <w:rsid w:val="00582B05"/>
    <w:rsid w:val="00582C1A"/>
    <w:rsid w:val="00582EEB"/>
    <w:rsid w:val="0058308D"/>
    <w:rsid w:val="00583229"/>
    <w:rsid w:val="00583350"/>
    <w:rsid w:val="005837F4"/>
    <w:rsid w:val="00583C82"/>
    <w:rsid w:val="005843C9"/>
    <w:rsid w:val="00584470"/>
    <w:rsid w:val="0058520C"/>
    <w:rsid w:val="005859B8"/>
    <w:rsid w:val="00585A63"/>
    <w:rsid w:val="00585BEA"/>
    <w:rsid w:val="00585FFE"/>
    <w:rsid w:val="0058625E"/>
    <w:rsid w:val="005866F0"/>
    <w:rsid w:val="0058670E"/>
    <w:rsid w:val="00586EBB"/>
    <w:rsid w:val="00586F5C"/>
    <w:rsid w:val="00587313"/>
    <w:rsid w:val="005878B7"/>
    <w:rsid w:val="005905C8"/>
    <w:rsid w:val="00590BB4"/>
    <w:rsid w:val="00591092"/>
    <w:rsid w:val="0059125B"/>
    <w:rsid w:val="00591D94"/>
    <w:rsid w:val="00592321"/>
    <w:rsid w:val="00592338"/>
    <w:rsid w:val="0059270F"/>
    <w:rsid w:val="00592753"/>
    <w:rsid w:val="00592BBF"/>
    <w:rsid w:val="00593289"/>
    <w:rsid w:val="00593705"/>
    <w:rsid w:val="00593F10"/>
    <w:rsid w:val="00594579"/>
    <w:rsid w:val="00594AC0"/>
    <w:rsid w:val="00594B50"/>
    <w:rsid w:val="00594C7D"/>
    <w:rsid w:val="005950AE"/>
    <w:rsid w:val="005956CE"/>
    <w:rsid w:val="00595EFB"/>
    <w:rsid w:val="00596165"/>
    <w:rsid w:val="00596965"/>
    <w:rsid w:val="005969AF"/>
    <w:rsid w:val="00596B36"/>
    <w:rsid w:val="00596EA0"/>
    <w:rsid w:val="00596FFA"/>
    <w:rsid w:val="005970C5"/>
    <w:rsid w:val="0059721F"/>
    <w:rsid w:val="0059730B"/>
    <w:rsid w:val="00597807"/>
    <w:rsid w:val="00597C6A"/>
    <w:rsid w:val="00597EEF"/>
    <w:rsid w:val="00597F10"/>
    <w:rsid w:val="00597F1E"/>
    <w:rsid w:val="00597F7B"/>
    <w:rsid w:val="005A0296"/>
    <w:rsid w:val="005A0689"/>
    <w:rsid w:val="005A07C2"/>
    <w:rsid w:val="005A15C1"/>
    <w:rsid w:val="005A1648"/>
    <w:rsid w:val="005A187E"/>
    <w:rsid w:val="005A1975"/>
    <w:rsid w:val="005A2611"/>
    <w:rsid w:val="005A26CD"/>
    <w:rsid w:val="005A2893"/>
    <w:rsid w:val="005A315B"/>
    <w:rsid w:val="005A3193"/>
    <w:rsid w:val="005A369B"/>
    <w:rsid w:val="005A369E"/>
    <w:rsid w:val="005A37A6"/>
    <w:rsid w:val="005A47A7"/>
    <w:rsid w:val="005A49F5"/>
    <w:rsid w:val="005A4B0E"/>
    <w:rsid w:val="005A51D4"/>
    <w:rsid w:val="005A5335"/>
    <w:rsid w:val="005A55AF"/>
    <w:rsid w:val="005A5686"/>
    <w:rsid w:val="005A59FE"/>
    <w:rsid w:val="005A5E66"/>
    <w:rsid w:val="005A6142"/>
    <w:rsid w:val="005A69FE"/>
    <w:rsid w:val="005A6DC6"/>
    <w:rsid w:val="005A7090"/>
    <w:rsid w:val="005A74D0"/>
    <w:rsid w:val="005A7880"/>
    <w:rsid w:val="005A7C7A"/>
    <w:rsid w:val="005B0077"/>
    <w:rsid w:val="005B05DA"/>
    <w:rsid w:val="005B0B5F"/>
    <w:rsid w:val="005B1055"/>
    <w:rsid w:val="005B21FB"/>
    <w:rsid w:val="005B237E"/>
    <w:rsid w:val="005B2425"/>
    <w:rsid w:val="005B2C4A"/>
    <w:rsid w:val="005B30CE"/>
    <w:rsid w:val="005B383C"/>
    <w:rsid w:val="005B4D9D"/>
    <w:rsid w:val="005B4E83"/>
    <w:rsid w:val="005B535C"/>
    <w:rsid w:val="005B5836"/>
    <w:rsid w:val="005B5CBE"/>
    <w:rsid w:val="005B5D6E"/>
    <w:rsid w:val="005B5F48"/>
    <w:rsid w:val="005B66A1"/>
    <w:rsid w:val="005B6832"/>
    <w:rsid w:val="005B6A2C"/>
    <w:rsid w:val="005B6B2F"/>
    <w:rsid w:val="005B6D41"/>
    <w:rsid w:val="005B70CC"/>
    <w:rsid w:val="005B7839"/>
    <w:rsid w:val="005C04D1"/>
    <w:rsid w:val="005C08A2"/>
    <w:rsid w:val="005C0A15"/>
    <w:rsid w:val="005C0A9F"/>
    <w:rsid w:val="005C0C84"/>
    <w:rsid w:val="005C0E26"/>
    <w:rsid w:val="005C1185"/>
    <w:rsid w:val="005C119D"/>
    <w:rsid w:val="005C152A"/>
    <w:rsid w:val="005C226B"/>
    <w:rsid w:val="005C2B50"/>
    <w:rsid w:val="005C2DE4"/>
    <w:rsid w:val="005C31E5"/>
    <w:rsid w:val="005C3657"/>
    <w:rsid w:val="005C38C6"/>
    <w:rsid w:val="005C3C11"/>
    <w:rsid w:val="005C43E6"/>
    <w:rsid w:val="005C4484"/>
    <w:rsid w:val="005C45EA"/>
    <w:rsid w:val="005C501D"/>
    <w:rsid w:val="005C5150"/>
    <w:rsid w:val="005C56CE"/>
    <w:rsid w:val="005C5873"/>
    <w:rsid w:val="005C597D"/>
    <w:rsid w:val="005C5B83"/>
    <w:rsid w:val="005C5DED"/>
    <w:rsid w:val="005C681C"/>
    <w:rsid w:val="005C6B35"/>
    <w:rsid w:val="005C6CE3"/>
    <w:rsid w:val="005C6D6C"/>
    <w:rsid w:val="005C6F2D"/>
    <w:rsid w:val="005C7051"/>
    <w:rsid w:val="005C71CD"/>
    <w:rsid w:val="005C72EE"/>
    <w:rsid w:val="005C76C8"/>
    <w:rsid w:val="005C7749"/>
    <w:rsid w:val="005C777A"/>
    <w:rsid w:val="005C7876"/>
    <w:rsid w:val="005C7B32"/>
    <w:rsid w:val="005D00CE"/>
    <w:rsid w:val="005D01AE"/>
    <w:rsid w:val="005D020B"/>
    <w:rsid w:val="005D030B"/>
    <w:rsid w:val="005D0377"/>
    <w:rsid w:val="005D0502"/>
    <w:rsid w:val="005D0556"/>
    <w:rsid w:val="005D091B"/>
    <w:rsid w:val="005D0F54"/>
    <w:rsid w:val="005D1195"/>
    <w:rsid w:val="005D12A3"/>
    <w:rsid w:val="005D1AD7"/>
    <w:rsid w:val="005D1B50"/>
    <w:rsid w:val="005D1BFC"/>
    <w:rsid w:val="005D292D"/>
    <w:rsid w:val="005D2949"/>
    <w:rsid w:val="005D297B"/>
    <w:rsid w:val="005D2A07"/>
    <w:rsid w:val="005D2A2F"/>
    <w:rsid w:val="005D311C"/>
    <w:rsid w:val="005D34FE"/>
    <w:rsid w:val="005D3761"/>
    <w:rsid w:val="005D3DE1"/>
    <w:rsid w:val="005D3E19"/>
    <w:rsid w:val="005D3E41"/>
    <w:rsid w:val="005D3EB7"/>
    <w:rsid w:val="005D3F15"/>
    <w:rsid w:val="005D4661"/>
    <w:rsid w:val="005D4954"/>
    <w:rsid w:val="005D4A0E"/>
    <w:rsid w:val="005D4C1F"/>
    <w:rsid w:val="005D4E7F"/>
    <w:rsid w:val="005D5B13"/>
    <w:rsid w:val="005D5D25"/>
    <w:rsid w:val="005D5D9B"/>
    <w:rsid w:val="005D6137"/>
    <w:rsid w:val="005D6391"/>
    <w:rsid w:val="005D66BF"/>
    <w:rsid w:val="005D689C"/>
    <w:rsid w:val="005D72ED"/>
    <w:rsid w:val="005D7D1B"/>
    <w:rsid w:val="005E043C"/>
    <w:rsid w:val="005E0B03"/>
    <w:rsid w:val="005E0C75"/>
    <w:rsid w:val="005E0FC0"/>
    <w:rsid w:val="005E17C6"/>
    <w:rsid w:val="005E181D"/>
    <w:rsid w:val="005E189E"/>
    <w:rsid w:val="005E1B90"/>
    <w:rsid w:val="005E2A4F"/>
    <w:rsid w:val="005E2A85"/>
    <w:rsid w:val="005E32DB"/>
    <w:rsid w:val="005E32E9"/>
    <w:rsid w:val="005E3E30"/>
    <w:rsid w:val="005E4130"/>
    <w:rsid w:val="005E4177"/>
    <w:rsid w:val="005E48F7"/>
    <w:rsid w:val="005E4BF3"/>
    <w:rsid w:val="005E5083"/>
    <w:rsid w:val="005E5557"/>
    <w:rsid w:val="005E5593"/>
    <w:rsid w:val="005E5861"/>
    <w:rsid w:val="005E5BF3"/>
    <w:rsid w:val="005E5CE9"/>
    <w:rsid w:val="005E6304"/>
    <w:rsid w:val="005E68BD"/>
    <w:rsid w:val="005E68DD"/>
    <w:rsid w:val="005E6C59"/>
    <w:rsid w:val="005E729E"/>
    <w:rsid w:val="005E73E7"/>
    <w:rsid w:val="005E74E8"/>
    <w:rsid w:val="005E7A7A"/>
    <w:rsid w:val="005E7D0E"/>
    <w:rsid w:val="005E7D70"/>
    <w:rsid w:val="005E7EA0"/>
    <w:rsid w:val="005F02BE"/>
    <w:rsid w:val="005F08EF"/>
    <w:rsid w:val="005F0B8C"/>
    <w:rsid w:val="005F0D31"/>
    <w:rsid w:val="005F15DB"/>
    <w:rsid w:val="005F161B"/>
    <w:rsid w:val="005F1887"/>
    <w:rsid w:val="005F19D4"/>
    <w:rsid w:val="005F1A85"/>
    <w:rsid w:val="005F1BF0"/>
    <w:rsid w:val="005F2282"/>
    <w:rsid w:val="005F23BC"/>
    <w:rsid w:val="005F23F9"/>
    <w:rsid w:val="005F2B20"/>
    <w:rsid w:val="005F2B73"/>
    <w:rsid w:val="005F3511"/>
    <w:rsid w:val="005F353A"/>
    <w:rsid w:val="005F3592"/>
    <w:rsid w:val="005F4497"/>
    <w:rsid w:val="005F478A"/>
    <w:rsid w:val="005F4B8D"/>
    <w:rsid w:val="005F4E5A"/>
    <w:rsid w:val="005F4F93"/>
    <w:rsid w:val="005F508E"/>
    <w:rsid w:val="005F52C3"/>
    <w:rsid w:val="005F5364"/>
    <w:rsid w:val="005F5377"/>
    <w:rsid w:val="005F5D9B"/>
    <w:rsid w:val="005F5F6E"/>
    <w:rsid w:val="005F6244"/>
    <w:rsid w:val="005F6523"/>
    <w:rsid w:val="005F6696"/>
    <w:rsid w:val="005F681D"/>
    <w:rsid w:val="005F6950"/>
    <w:rsid w:val="005F6C75"/>
    <w:rsid w:val="005F71D2"/>
    <w:rsid w:val="005F77D0"/>
    <w:rsid w:val="0060030D"/>
    <w:rsid w:val="006005FC"/>
    <w:rsid w:val="0060066D"/>
    <w:rsid w:val="006008C7"/>
    <w:rsid w:val="00600947"/>
    <w:rsid w:val="00600DF8"/>
    <w:rsid w:val="00600E77"/>
    <w:rsid w:val="00600F59"/>
    <w:rsid w:val="0060100D"/>
    <w:rsid w:val="0060154F"/>
    <w:rsid w:val="00602C02"/>
    <w:rsid w:val="006031AA"/>
    <w:rsid w:val="00603B18"/>
    <w:rsid w:val="00603F6E"/>
    <w:rsid w:val="0060424B"/>
    <w:rsid w:val="006042C5"/>
    <w:rsid w:val="00604371"/>
    <w:rsid w:val="006045A3"/>
    <w:rsid w:val="00604785"/>
    <w:rsid w:val="00604B34"/>
    <w:rsid w:val="00604C50"/>
    <w:rsid w:val="00604DD8"/>
    <w:rsid w:val="0060508E"/>
    <w:rsid w:val="006052A4"/>
    <w:rsid w:val="006056C7"/>
    <w:rsid w:val="006058CC"/>
    <w:rsid w:val="00605DFF"/>
    <w:rsid w:val="00605FDC"/>
    <w:rsid w:val="0060648E"/>
    <w:rsid w:val="00606621"/>
    <w:rsid w:val="006069B8"/>
    <w:rsid w:val="00606A15"/>
    <w:rsid w:val="00606BF1"/>
    <w:rsid w:val="00606F86"/>
    <w:rsid w:val="00606FDF"/>
    <w:rsid w:val="00607236"/>
    <w:rsid w:val="0060750A"/>
    <w:rsid w:val="0060769D"/>
    <w:rsid w:val="00607707"/>
    <w:rsid w:val="00607818"/>
    <w:rsid w:val="006104D7"/>
    <w:rsid w:val="00610B98"/>
    <w:rsid w:val="00610F68"/>
    <w:rsid w:val="00611069"/>
    <w:rsid w:val="0061172A"/>
    <w:rsid w:val="00611F6D"/>
    <w:rsid w:val="006128A3"/>
    <w:rsid w:val="006128B0"/>
    <w:rsid w:val="00612B42"/>
    <w:rsid w:val="00612EED"/>
    <w:rsid w:val="006134AB"/>
    <w:rsid w:val="00613563"/>
    <w:rsid w:val="006137A6"/>
    <w:rsid w:val="00613D94"/>
    <w:rsid w:val="00613E24"/>
    <w:rsid w:val="00613EF1"/>
    <w:rsid w:val="0061400D"/>
    <w:rsid w:val="006146BA"/>
    <w:rsid w:val="0061487D"/>
    <w:rsid w:val="00615393"/>
    <w:rsid w:val="006160AA"/>
    <w:rsid w:val="00616DED"/>
    <w:rsid w:val="006170A8"/>
    <w:rsid w:val="00617500"/>
    <w:rsid w:val="00617788"/>
    <w:rsid w:val="00617CF3"/>
    <w:rsid w:val="00617F07"/>
    <w:rsid w:val="00620470"/>
    <w:rsid w:val="0062090E"/>
    <w:rsid w:val="00620A38"/>
    <w:rsid w:val="00620CC5"/>
    <w:rsid w:val="00620EDF"/>
    <w:rsid w:val="00620F45"/>
    <w:rsid w:val="00620FF6"/>
    <w:rsid w:val="0062157B"/>
    <w:rsid w:val="0062177F"/>
    <w:rsid w:val="006219DF"/>
    <w:rsid w:val="00621A59"/>
    <w:rsid w:val="00621CB9"/>
    <w:rsid w:val="00621DC7"/>
    <w:rsid w:val="00621F0D"/>
    <w:rsid w:val="00622B7E"/>
    <w:rsid w:val="00622B81"/>
    <w:rsid w:val="00622BE1"/>
    <w:rsid w:val="00622CE0"/>
    <w:rsid w:val="00622E80"/>
    <w:rsid w:val="006232DE"/>
    <w:rsid w:val="0062344C"/>
    <w:rsid w:val="0062372B"/>
    <w:rsid w:val="00623B21"/>
    <w:rsid w:val="00623C34"/>
    <w:rsid w:val="00623CED"/>
    <w:rsid w:val="00624256"/>
    <w:rsid w:val="0062453A"/>
    <w:rsid w:val="00625A4C"/>
    <w:rsid w:val="00625A97"/>
    <w:rsid w:val="00625CAC"/>
    <w:rsid w:val="00625FD1"/>
    <w:rsid w:val="006261BA"/>
    <w:rsid w:val="00626862"/>
    <w:rsid w:val="00626A9B"/>
    <w:rsid w:val="00626E8A"/>
    <w:rsid w:val="00626FBF"/>
    <w:rsid w:val="006277CF"/>
    <w:rsid w:val="006306BA"/>
    <w:rsid w:val="00630BEE"/>
    <w:rsid w:val="006311FD"/>
    <w:rsid w:val="0063144F"/>
    <w:rsid w:val="006317FD"/>
    <w:rsid w:val="00631C69"/>
    <w:rsid w:val="00631D91"/>
    <w:rsid w:val="00632D30"/>
    <w:rsid w:val="00632F61"/>
    <w:rsid w:val="00633072"/>
    <w:rsid w:val="00633261"/>
    <w:rsid w:val="00633656"/>
    <w:rsid w:val="006336DA"/>
    <w:rsid w:val="0063372A"/>
    <w:rsid w:val="00633852"/>
    <w:rsid w:val="006340E2"/>
    <w:rsid w:val="00635273"/>
    <w:rsid w:val="00635680"/>
    <w:rsid w:val="0063593E"/>
    <w:rsid w:val="00635A92"/>
    <w:rsid w:val="0063609B"/>
    <w:rsid w:val="00636581"/>
    <w:rsid w:val="00636B2F"/>
    <w:rsid w:val="00636D73"/>
    <w:rsid w:val="00636F35"/>
    <w:rsid w:val="00637201"/>
    <w:rsid w:val="006372F2"/>
    <w:rsid w:val="006375FA"/>
    <w:rsid w:val="00637780"/>
    <w:rsid w:val="00637C31"/>
    <w:rsid w:val="00637E7E"/>
    <w:rsid w:val="00637FAD"/>
    <w:rsid w:val="0064070F"/>
    <w:rsid w:val="00640B07"/>
    <w:rsid w:val="00640B9F"/>
    <w:rsid w:val="00640D46"/>
    <w:rsid w:val="00640DA8"/>
    <w:rsid w:val="00640E4F"/>
    <w:rsid w:val="00641109"/>
    <w:rsid w:val="00641FD5"/>
    <w:rsid w:val="00642256"/>
    <w:rsid w:val="006429EF"/>
    <w:rsid w:val="00642BCD"/>
    <w:rsid w:val="00643075"/>
    <w:rsid w:val="00643495"/>
    <w:rsid w:val="00643A3C"/>
    <w:rsid w:val="00643ADD"/>
    <w:rsid w:val="00644046"/>
    <w:rsid w:val="0064429C"/>
    <w:rsid w:val="006443B6"/>
    <w:rsid w:val="006447EE"/>
    <w:rsid w:val="00645022"/>
    <w:rsid w:val="006453BC"/>
    <w:rsid w:val="006454D2"/>
    <w:rsid w:val="006457F8"/>
    <w:rsid w:val="006458A7"/>
    <w:rsid w:val="00645B12"/>
    <w:rsid w:val="00645C2B"/>
    <w:rsid w:val="00645EE0"/>
    <w:rsid w:val="006465D8"/>
    <w:rsid w:val="006473DF"/>
    <w:rsid w:val="00647588"/>
    <w:rsid w:val="00647D9B"/>
    <w:rsid w:val="00647E0A"/>
    <w:rsid w:val="006500A7"/>
    <w:rsid w:val="0065017E"/>
    <w:rsid w:val="00650563"/>
    <w:rsid w:val="006505CF"/>
    <w:rsid w:val="00650799"/>
    <w:rsid w:val="00650865"/>
    <w:rsid w:val="00650928"/>
    <w:rsid w:val="00650DB6"/>
    <w:rsid w:val="00651085"/>
    <w:rsid w:val="006511F5"/>
    <w:rsid w:val="006514CB"/>
    <w:rsid w:val="00651E17"/>
    <w:rsid w:val="00652125"/>
    <w:rsid w:val="00652C4B"/>
    <w:rsid w:val="00652F9D"/>
    <w:rsid w:val="0065301B"/>
    <w:rsid w:val="00654319"/>
    <w:rsid w:val="00654485"/>
    <w:rsid w:val="00654658"/>
    <w:rsid w:val="00654C2D"/>
    <w:rsid w:val="00655E9E"/>
    <w:rsid w:val="006564A2"/>
    <w:rsid w:val="006569AA"/>
    <w:rsid w:val="00656B3E"/>
    <w:rsid w:val="00656B98"/>
    <w:rsid w:val="00656D15"/>
    <w:rsid w:val="00656F32"/>
    <w:rsid w:val="006571E8"/>
    <w:rsid w:val="006574D9"/>
    <w:rsid w:val="00657617"/>
    <w:rsid w:val="00657D02"/>
    <w:rsid w:val="006600F6"/>
    <w:rsid w:val="0066020D"/>
    <w:rsid w:val="00660441"/>
    <w:rsid w:val="006605EC"/>
    <w:rsid w:val="00660971"/>
    <w:rsid w:val="00660E10"/>
    <w:rsid w:val="00660E21"/>
    <w:rsid w:val="00660E99"/>
    <w:rsid w:val="006619EA"/>
    <w:rsid w:val="0066214F"/>
    <w:rsid w:val="006623AF"/>
    <w:rsid w:val="006625D0"/>
    <w:rsid w:val="006625D6"/>
    <w:rsid w:val="00662609"/>
    <w:rsid w:val="0066289D"/>
    <w:rsid w:val="00662A37"/>
    <w:rsid w:val="00662EB5"/>
    <w:rsid w:val="00663210"/>
    <w:rsid w:val="006633FB"/>
    <w:rsid w:val="006636FC"/>
    <w:rsid w:val="006637C9"/>
    <w:rsid w:val="00663E0B"/>
    <w:rsid w:val="00664430"/>
    <w:rsid w:val="006645DA"/>
    <w:rsid w:val="006645F1"/>
    <w:rsid w:val="006646CA"/>
    <w:rsid w:val="00664819"/>
    <w:rsid w:val="0066536B"/>
    <w:rsid w:val="0066597D"/>
    <w:rsid w:val="00665D93"/>
    <w:rsid w:val="00666241"/>
    <w:rsid w:val="00666513"/>
    <w:rsid w:val="0066679C"/>
    <w:rsid w:val="00666933"/>
    <w:rsid w:val="00666D19"/>
    <w:rsid w:val="0066732F"/>
    <w:rsid w:val="006673BE"/>
    <w:rsid w:val="00667704"/>
    <w:rsid w:val="00667762"/>
    <w:rsid w:val="00667827"/>
    <w:rsid w:val="00667B45"/>
    <w:rsid w:val="00667B62"/>
    <w:rsid w:val="00667DD4"/>
    <w:rsid w:val="00667E59"/>
    <w:rsid w:val="00670099"/>
    <w:rsid w:val="006710B8"/>
    <w:rsid w:val="00671DD1"/>
    <w:rsid w:val="0067250E"/>
    <w:rsid w:val="00672621"/>
    <w:rsid w:val="006726BD"/>
    <w:rsid w:val="006730BD"/>
    <w:rsid w:val="006734B6"/>
    <w:rsid w:val="006748B6"/>
    <w:rsid w:val="00674BBC"/>
    <w:rsid w:val="0067514C"/>
    <w:rsid w:val="00675455"/>
    <w:rsid w:val="006755E6"/>
    <w:rsid w:val="0067614A"/>
    <w:rsid w:val="00676221"/>
    <w:rsid w:val="006763BC"/>
    <w:rsid w:val="006769B9"/>
    <w:rsid w:val="00676BB2"/>
    <w:rsid w:val="00676E1E"/>
    <w:rsid w:val="00676F67"/>
    <w:rsid w:val="00677080"/>
    <w:rsid w:val="006777B1"/>
    <w:rsid w:val="00677A19"/>
    <w:rsid w:val="006802EB"/>
    <w:rsid w:val="0068078D"/>
    <w:rsid w:val="006807F6"/>
    <w:rsid w:val="006809E5"/>
    <w:rsid w:val="00680ED7"/>
    <w:rsid w:val="0068184D"/>
    <w:rsid w:val="006819BD"/>
    <w:rsid w:val="00681B68"/>
    <w:rsid w:val="00681F23"/>
    <w:rsid w:val="00682C01"/>
    <w:rsid w:val="00682FB9"/>
    <w:rsid w:val="0068313D"/>
    <w:rsid w:val="0068316C"/>
    <w:rsid w:val="0068331D"/>
    <w:rsid w:val="0068340D"/>
    <w:rsid w:val="0068393E"/>
    <w:rsid w:val="00683BD0"/>
    <w:rsid w:val="006847AB"/>
    <w:rsid w:val="0068493C"/>
    <w:rsid w:val="00685148"/>
    <w:rsid w:val="00685455"/>
    <w:rsid w:val="006857F6"/>
    <w:rsid w:val="00685DC3"/>
    <w:rsid w:val="0068601F"/>
    <w:rsid w:val="006864B5"/>
    <w:rsid w:val="006866B1"/>
    <w:rsid w:val="00686BE7"/>
    <w:rsid w:val="00686E87"/>
    <w:rsid w:val="00687136"/>
    <w:rsid w:val="006871EE"/>
    <w:rsid w:val="006877AF"/>
    <w:rsid w:val="00687B24"/>
    <w:rsid w:val="00687B72"/>
    <w:rsid w:val="00687D0B"/>
    <w:rsid w:val="006901FA"/>
    <w:rsid w:val="0069021F"/>
    <w:rsid w:val="00690369"/>
    <w:rsid w:val="006905BB"/>
    <w:rsid w:val="006921B9"/>
    <w:rsid w:val="006925EB"/>
    <w:rsid w:val="006926B5"/>
    <w:rsid w:val="006927C8"/>
    <w:rsid w:val="0069288B"/>
    <w:rsid w:val="0069315F"/>
    <w:rsid w:val="00693935"/>
    <w:rsid w:val="0069397F"/>
    <w:rsid w:val="00693C43"/>
    <w:rsid w:val="00693EBB"/>
    <w:rsid w:val="00694272"/>
    <w:rsid w:val="00694BAD"/>
    <w:rsid w:val="00694CE4"/>
    <w:rsid w:val="00694E71"/>
    <w:rsid w:val="006951E3"/>
    <w:rsid w:val="00695C40"/>
    <w:rsid w:val="00696224"/>
    <w:rsid w:val="006967D7"/>
    <w:rsid w:val="00696BA1"/>
    <w:rsid w:val="0069718B"/>
    <w:rsid w:val="006971D7"/>
    <w:rsid w:val="006973E2"/>
    <w:rsid w:val="00697644"/>
    <w:rsid w:val="00697837"/>
    <w:rsid w:val="006979F1"/>
    <w:rsid w:val="00697D9E"/>
    <w:rsid w:val="006A0596"/>
    <w:rsid w:val="006A08D0"/>
    <w:rsid w:val="006A0948"/>
    <w:rsid w:val="006A09C5"/>
    <w:rsid w:val="006A0AF7"/>
    <w:rsid w:val="006A135C"/>
    <w:rsid w:val="006A17F0"/>
    <w:rsid w:val="006A1D3E"/>
    <w:rsid w:val="006A1EB6"/>
    <w:rsid w:val="006A1F27"/>
    <w:rsid w:val="006A1F83"/>
    <w:rsid w:val="006A210A"/>
    <w:rsid w:val="006A23AA"/>
    <w:rsid w:val="006A2660"/>
    <w:rsid w:val="006A284A"/>
    <w:rsid w:val="006A2901"/>
    <w:rsid w:val="006A2CB2"/>
    <w:rsid w:val="006A2CF4"/>
    <w:rsid w:val="006A2D09"/>
    <w:rsid w:val="006A3249"/>
    <w:rsid w:val="006A3407"/>
    <w:rsid w:val="006A37C5"/>
    <w:rsid w:val="006A39AB"/>
    <w:rsid w:val="006A4643"/>
    <w:rsid w:val="006A4676"/>
    <w:rsid w:val="006A48EE"/>
    <w:rsid w:val="006A53B7"/>
    <w:rsid w:val="006A5609"/>
    <w:rsid w:val="006A5F5B"/>
    <w:rsid w:val="006A63AD"/>
    <w:rsid w:val="006A6538"/>
    <w:rsid w:val="006A6653"/>
    <w:rsid w:val="006A7016"/>
    <w:rsid w:val="006A7147"/>
    <w:rsid w:val="006A77DA"/>
    <w:rsid w:val="006A77E6"/>
    <w:rsid w:val="006A7857"/>
    <w:rsid w:val="006A7AD7"/>
    <w:rsid w:val="006A7C24"/>
    <w:rsid w:val="006A7CA4"/>
    <w:rsid w:val="006A7CD7"/>
    <w:rsid w:val="006A7F38"/>
    <w:rsid w:val="006B0097"/>
    <w:rsid w:val="006B0A17"/>
    <w:rsid w:val="006B0B08"/>
    <w:rsid w:val="006B10FF"/>
    <w:rsid w:val="006B1195"/>
    <w:rsid w:val="006B1624"/>
    <w:rsid w:val="006B188B"/>
    <w:rsid w:val="006B18AD"/>
    <w:rsid w:val="006B1941"/>
    <w:rsid w:val="006B1C3F"/>
    <w:rsid w:val="006B20DE"/>
    <w:rsid w:val="006B2218"/>
    <w:rsid w:val="006B288F"/>
    <w:rsid w:val="006B2ABA"/>
    <w:rsid w:val="006B33D3"/>
    <w:rsid w:val="006B3B2E"/>
    <w:rsid w:val="006B3B2F"/>
    <w:rsid w:val="006B3BCA"/>
    <w:rsid w:val="006B3C30"/>
    <w:rsid w:val="006B4480"/>
    <w:rsid w:val="006B44AD"/>
    <w:rsid w:val="006B4790"/>
    <w:rsid w:val="006B4993"/>
    <w:rsid w:val="006B4BA1"/>
    <w:rsid w:val="006B551F"/>
    <w:rsid w:val="006B563B"/>
    <w:rsid w:val="006B5EAC"/>
    <w:rsid w:val="006B5F62"/>
    <w:rsid w:val="006B6979"/>
    <w:rsid w:val="006B6D02"/>
    <w:rsid w:val="006B6DD1"/>
    <w:rsid w:val="006B704B"/>
    <w:rsid w:val="006B70D9"/>
    <w:rsid w:val="006B764C"/>
    <w:rsid w:val="006B7BF0"/>
    <w:rsid w:val="006C001B"/>
    <w:rsid w:val="006C0388"/>
    <w:rsid w:val="006C053E"/>
    <w:rsid w:val="006C0635"/>
    <w:rsid w:val="006C0A71"/>
    <w:rsid w:val="006C1284"/>
    <w:rsid w:val="006C1A63"/>
    <w:rsid w:val="006C1CD8"/>
    <w:rsid w:val="006C22B4"/>
    <w:rsid w:val="006C231C"/>
    <w:rsid w:val="006C2B7C"/>
    <w:rsid w:val="006C2E8B"/>
    <w:rsid w:val="006C3E52"/>
    <w:rsid w:val="006C3FD7"/>
    <w:rsid w:val="006C4684"/>
    <w:rsid w:val="006C4962"/>
    <w:rsid w:val="006C514B"/>
    <w:rsid w:val="006C5155"/>
    <w:rsid w:val="006C515F"/>
    <w:rsid w:val="006C57D2"/>
    <w:rsid w:val="006C58C5"/>
    <w:rsid w:val="006C58F3"/>
    <w:rsid w:val="006C6104"/>
    <w:rsid w:val="006C634D"/>
    <w:rsid w:val="006C6DAB"/>
    <w:rsid w:val="006C7109"/>
    <w:rsid w:val="006D0202"/>
    <w:rsid w:val="006D0228"/>
    <w:rsid w:val="006D02A2"/>
    <w:rsid w:val="006D032D"/>
    <w:rsid w:val="006D03C3"/>
    <w:rsid w:val="006D09F2"/>
    <w:rsid w:val="006D0A59"/>
    <w:rsid w:val="006D0FB7"/>
    <w:rsid w:val="006D11C6"/>
    <w:rsid w:val="006D166C"/>
    <w:rsid w:val="006D17C0"/>
    <w:rsid w:val="006D1B76"/>
    <w:rsid w:val="006D1C34"/>
    <w:rsid w:val="006D1CA7"/>
    <w:rsid w:val="006D21B8"/>
    <w:rsid w:val="006D23C9"/>
    <w:rsid w:val="006D293E"/>
    <w:rsid w:val="006D2B9C"/>
    <w:rsid w:val="006D3661"/>
    <w:rsid w:val="006D3EF8"/>
    <w:rsid w:val="006D3EFA"/>
    <w:rsid w:val="006D3F1D"/>
    <w:rsid w:val="006D4CF9"/>
    <w:rsid w:val="006D5290"/>
    <w:rsid w:val="006D5363"/>
    <w:rsid w:val="006D536F"/>
    <w:rsid w:val="006D5451"/>
    <w:rsid w:val="006D5B0E"/>
    <w:rsid w:val="006D77B5"/>
    <w:rsid w:val="006D7866"/>
    <w:rsid w:val="006D78CE"/>
    <w:rsid w:val="006D7A00"/>
    <w:rsid w:val="006D7D2A"/>
    <w:rsid w:val="006E01BD"/>
    <w:rsid w:val="006E0ECA"/>
    <w:rsid w:val="006E111D"/>
    <w:rsid w:val="006E1224"/>
    <w:rsid w:val="006E1400"/>
    <w:rsid w:val="006E207A"/>
    <w:rsid w:val="006E2818"/>
    <w:rsid w:val="006E28CB"/>
    <w:rsid w:val="006E3111"/>
    <w:rsid w:val="006E333D"/>
    <w:rsid w:val="006E376D"/>
    <w:rsid w:val="006E39AE"/>
    <w:rsid w:val="006E3D65"/>
    <w:rsid w:val="006E402F"/>
    <w:rsid w:val="006E43E7"/>
    <w:rsid w:val="006E4581"/>
    <w:rsid w:val="006E463E"/>
    <w:rsid w:val="006E4A8D"/>
    <w:rsid w:val="006E5120"/>
    <w:rsid w:val="006E5206"/>
    <w:rsid w:val="006E53BA"/>
    <w:rsid w:val="006E55AC"/>
    <w:rsid w:val="006E55E2"/>
    <w:rsid w:val="006E590E"/>
    <w:rsid w:val="006E593C"/>
    <w:rsid w:val="006E59E7"/>
    <w:rsid w:val="006E5A07"/>
    <w:rsid w:val="006E6661"/>
    <w:rsid w:val="006E6B29"/>
    <w:rsid w:val="006E6C72"/>
    <w:rsid w:val="006E759C"/>
    <w:rsid w:val="006E766A"/>
    <w:rsid w:val="006E78D4"/>
    <w:rsid w:val="006E7F4F"/>
    <w:rsid w:val="006F020B"/>
    <w:rsid w:val="006F0448"/>
    <w:rsid w:val="006F0B12"/>
    <w:rsid w:val="006F0B85"/>
    <w:rsid w:val="006F0E45"/>
    <w:rsid w:val="006F14B3"/>
    <w:rsid w:val="006F1ECB"/>
    <w:rsid w:val="006F263A"/>
    <w:rsid w:val="006F2BD7"/>
    <w:rsid w:val="006F2C89"/>
    <w:rsid w:val="006F2F55"/>
    <w:rsid w:val="006F36CE"/>
    <w:rsid w:val="006F37AC"/>
    <w:rsid w:val="006F38DD"/>
    <w:rsid w:val="006F3F40"/>
    <w:rsid w:val="006F45A6"/>
    <w:rsid w:val="006F4A0F"/>
    <w:rsid w:val="006F4F5C"/>
    <w:rsid w:val="006F5B5B"/>
    <w:rsid w:val="006F5D4C"/>
    <w:rsid w:val="006F619C"/>
    <w:rsid w:val="006F63C3"/>
    <w:rsid w:val="006F6662"/>
    <w:rsid w:val="006F6AB3"/>
    <w:rsid w:val="006F6B35"/>
    <w:rsid w:val="006F784D"/>
    <w:rsid w:val="007005AD"/>
    <w:rsid w:val="007007A2"/>
    <w:rsid w:val="007007CF"/>
    <w:rsid w:val="00702031"/>
    <w:rsid w:val="0070252B"/>
    <w:rsid w:val="007025A1"/>
    <w:rsid w:val="00702810"/>
    <w:rsid w:val="00702916"/>
    <w:rsid w:val="0070299E"/>
    <w:rsid w:val="00702A59"/>
    <w:rsid w:val="00702E8D"/>
    <w:rsid w:val="00703342"/>
    <w:rsid w:val="00703582"/>
    <w:rsid w:val="00703D38"/>
    <w:rsid w:val="00703DD6"/>
    <w:rsid w:val="00703E2E"/>
    <w:rsid w:val="00703FAB"/>
    <w:rsid w:val="007045EF"/>
    <w:rsid w:val="00704790"/>
    <w:rsid w:val="00705094"/>
    <w:rsid w:val="00705306"/>
    <w:rsid w:val="00705458"/>
    <w:rsid w:val="007058A2"/>
    <w:rsid w:val="0070598B"/>
    <w:rsid w:val="00705C9C"/>
    <w:rsid w:val="00705DC0"/>
    <w:rsid w:val="00705E97"/>
    <w:rsid w:val="007062E1"/>
    <w:rsid w:val="0070637D"/>
    <w:rsid w:val="007063D4"/>
    <w:rsid w:val="0070659F"/>
    <w:rsid w:val="00706C4E"/>
    <w:rsid w:val="00707230"/>
    <w:rsid w:val="0070751A"/>
    <w:rsid w:val="00707919"/>
    <w:rsid w:val="0071035C"/>
    <w:rsid w:val="00710385"/>
    <w:rsid w:val="00710EF0"/>
    <w:rsid w:val="007119F7"/>
    <w:rsid w:val="00711D52"/>
    <w:rsid w:val="00711FF6"/>
    <w:rsid w:val="00712ACA"/>
    <w:rsid w:val="00712C20"/>
    <w:rsid w:val="00712E2F"/>
    <w:rsid w:val="00712ED4"/>
    <w:rsid w:val="00712F13"/>
    <w:rsid w:val="007132BE"/>
    <w:rsid w:val="00713422"/>
    <w:rsid w:val="00713A55"/>
    <w:rsid w:val="00713CAA"/>
    <w:rsid w:val="00713F87"/>
    <w:rsid w:val="007146D8"/>
    <w:rsid w:val="0071484A"/>
    <w:rsid w:val="007149BE"/>
    <w:rsid w:val="00715815"/>
    <w:rsid w:val="00716449"/>
    <w:rsid w:val="00716830"/>
    <w:rsid w:val="00716931"/>
    <w:rsid w:val="00716EF0"/>
    <w:rsid w:val="00716F77"/>
    <w:rsid w:val="00716F98"/>
    <w:rsid w:val="007172D5"/>
    <w:rsid w:val="00717344"/>
    <w:rsid w:val="00717AB6"/>
    <w:rsid w:val="00717BD0"/>
    <w:rsid w:val="00717E32"/>
    <w:rsid w:val="00717F81"/>
    <w:rsid w:val="00720058"/>
    <w:rsid w:val="00720315"/>
    <w:rsid w:val="007204CA"/>
    <w:rsid w:val="00720764"/>
    <w:rsid w:val="00720C9B"/>
    <w:rsid w:val="00720CF3"/>
    <w:rsid w:val="00720D9A"/>
    <w:rsid w:val="0072105C"/>
    <w:rsid w:val="00721417"/>
    <w:rsid w:val="007219D0"/>
    <w:rsid w:val="00721F8F"/>
    <w:rsid w:val="0072253D"/>
    <w:rsid w:val="007225D9"/>
    <w:rsid w:val="007225DC"/>
    <w:rsid w:val="007226B4"/>
    <w:rsid w:val="00722E7F"/>
    <w:rsid w:val="00722EBA"/>
    <w:rsid w:val="0072344A"/>
    <w:rsid w:val="00723A1D"/>
    <w:rsid w:val="00723C76"/>
    <w:rsid w:val="00723D84"/>
    <w:rsid w:val="00723E8B"/>
    <w:rsid w:val="0072417C"/>
    <w:rsid w:val="00725004"/>
    <w:rsid w:val="0072511D"/>
    <w:rsid w:val="0072553B"/>
    <w:rsid w:val="00725850"/>
    <w:rsid w:val="00725921"/>
    <w:rsid w:val="007264F9"/>
    <w:rsid w:val="00726769"/>
    <w:rsid w:val="00726782"/>
    <w:rsid w:val="007272B3"/>
    <w:rsid w:val="00727B3D"/>
    <w:rsid w:val="00727B51"/>
    <w:rsid w:val="00727B79"/>
    <w:rsid w:val="00727BF3"/>
    <w:rsid w:val="00727C62"/>
    <w:rsid w:val="00727DB8"/>
    <w:rsid w:val="007306DC"/>
    <w:rsid w:val="00731D02"/>
    <w:rsid w:val="00731E26"/>
    <w:rsid w:val="00732619"/>
    <w:rsid w:val="00732BC6"/>
    <w:rsid w:val="00733697"/>
    <w:rsid w:val="00733749"/>
    <w:rsid w:val="00733776"/>
    <w:rsid w:val="00733800"/>
    <w:rsid w:val="00733909"/>
    <w:rsid w:val="00733B0C"/>
    <w:rsid w:val="00733C8B"/>
    <w:rsid w:val="007346B1"/>
    <w:rsid w:val="00734B72"/>
    <w:rsid w:val="00735320"/>
    <w:rsid w:val="00735373"/>
    <w:rsid w:val="007364D1"/>
    <w:rsid w:val="00736826"/>
    <w:rsid w:val="00736CBD"/>
    <w:rsid w:val="00736EFD"/>
    <w:rsid w:val="00736FFB"/>
    <w:rsid w:val="00737106"/>
    <w:rsid w:val="007374FC"/>
    <w:rsid w:val="00737544"/>
    <w:rsid w:val="00737DAA"/>
    <w:rsid w:val="00737E0B"/>
    <w:rsid w:val="00737EF5"/>
    <w:rsid w:val="0074013A"/>
    <w:rsid w:val="0074015F"/>
    <w:rsid w:val="00740213"/>
    <w:rsid w:val="007405B1"/>
    <w:rsid w:val="00740662"/>
    <w:rsid w:val="00740A1D"/>
    <w:rsid w:val="00740DEA"/>
    <w:rsid w:val="00741038"/>
    <w:rsid w:val="0074106B"/>
    <w:rsid w:val="0074113E"/>
    <w:rsid w:val="0074192F"/>
    <w:rsid w:val="007419BB"/>
    <w:rsid w:val="00741D68"/>
    <w:rsid w:val="007422B1"/>
    <w:rsid w:val="00742814"/>
    <w:rsid w:val="00742A7B"/>
    <w:rsid w:val="00742C42"/>
    <w:rsid w:val="00743166"/>
    <w:rsid w:val="00743443"/>
    <w:rsid w:val="00743652"/>
    <w:rsid w:val="00743ABD"/>
    <w:rsid w:val="00743BC3"/>
    <w:rsid w:val="00743DB5"/>
    <w:rsid w:val="007445CF"/>
    <w:rsid w:val="00744681"/>
    <w:rsid w:val="00744882"/>
    <w:rsid w:val="00744A95"/>
    <w:rsid w:val="00744E8C"/>
    <w:rsid w:val="0074559C"/>
    <w:rsid w:val="007456CE"/>
    <w:rsid w:val="00745766"/>
    <w:rsid w:val="00745972"/>
    <w:rsid w:val="00745AB2"/>
    <w:rsid w:val="007465FA"/>
    <w:rsid w:val="00746676"/>
    <w:rsid w:val="00746B19"/>
    <w:rsid w:val="00747346"/>
    <w:rsid w:val="00747487"/>
    <w:rsid w:val="0074785E"/>
    <w:rsid w:val="00750103"/>
    <w:rsid w:val="007501F7"/>
    <w:rsid w:val="0075021E"/>
    <w:rsid w:val="00750835"/>
    <w:rsid w:val="00750BF4"/>
    <w:rsid w:val="0075123F"/>
    <w:rsid w:val="0075188C"/>
    <w:rsid w:val="007519FB"/>
    <w:rsid w:val="00752124"/>
    <w:rsid w:val="00752300"/>
    <w:rsid w:val="007527A8"/>
    <w:rsid w:val="00753A40"/>
    <w:rsid w:val="00753DF5"/>
    <w:rsid w:val="00753E27"/>
    <w:rsid w:val="007541C3"/>
    <w:rsid w:val="00754476"/>
    <w:rsid w:val="007546A8"/>
    <w:rsid w:val="007546B1"/>
    <w:rsid w:val="007548F5"/>
    <w:rsid w:val="00754913"/>
    <w:rsid w:val="00754C63"/>
    <w:rsid w:val="00754EFF"/>
    <w:rsid w:val="0075511D"/>
    <w:rsid w:val="00755384"/>
    <w:rsid w:val="007553BD"/>
    <w:rsid w:val="00755444"/>
    <w:rsid w:val="00755487"/>
    <w:rsid w:val="007554E4"/>
    <w:rsid w:val="007556F7"/>
    <w:rsid w:val="00755A01"/>
    <w:rsid w:val="00755F65"/>
    <w:rsid w:val="007566D6"/>
    <w:rsid w:val="007570CB"/>
    <w:rsid w:val="00760044"/>
    <w:rsid w:val="007601EB"/>
    <w:rsid w:val="00760517"/>
    <w:rsid w:val="00760591"/>
    <w:rsid w:val="007608F4"/>
    <w:rsid w:val="00760D49"/>
    <w:rsid w:val="00761824"/>
    <w:rsid w:val="00761A83"/>
    <w:rsid w:val="00761B57"/>
    <w:rsid w:val="00761C58"/>
    <w:rsid w:val="00762146"/>
    <w:rsid w:val="007622F0"/>
    <w:rsid w:val="00762334"/>
    <w:rsid w:val="00762514"/>
    <w:rsid w:val="00763AFF"/>
    <w:rsid w:val="00764907"/>
    <w:rsid w:val="00764C07"/>
    <w:rsid w:val="00765239"/>
    <w:rsid w:val="00765394"/>
    <w:rsid w:val="00765B7C"/>
    <w:rsid w:val="00766531"/>
    <w:rsid w:val="00766E40"/>
    <w:rsid w:val="00766F0D"/>
    <w:rsid w:val="007670B4"/>
    <w:rsid w:val="007672F6"/>
    <w:rsid w:val="0076766D"/>
    <w:rsid w:val="00767937"/>
    <w:rsid w:val="00767A7A"/>
    <w:rsid w:val="00770112"/>
    <w:rsid w:val="00770202"/>
    <w:rsid w:val="00770B45"/>
    <w:rsid w:val="0077101F"/>
    <w:rsid w:val="007710EC"/>
    <w:rsid w:val="0077166D"/>
    <w:rsid w:val="00771D44"/>
    <w:rsid w:val="00771F8C"/>
    <w:rsid w:val="00772F74"/>
    <w:rsid w:val="007731FE"/>
    <w:rsid w:val="00773ADF"/>
    <w:rsid w:val="00773B0F"/>
    <w:rsid w:val="00773EC8"/>
    <w:rsid w:val="00773F5B"/>
    <w:rsid w:val="00774519"/>
    <w:rsid w:val="00774679"/>
    <w:rsid w:val="00774ED5"/>
    <w:rsid w:val="00775051"/>
    <w:rsid w:val="007750C7"/>
    <w:rsid w:val="0077533E"/>
    <w:rsid w:val="007753E3"/>
    <w:rsid w:val="007756B1"/>
    <w:rsid w:val="00775ACF"/>
    <w:rsid w:val="00775D00"/>
    <w:rsid w:val="00775F06"/>
    <w:rsid w:val="00776AE8"/>
    <w:rsid w:val="00776CBA"/>
    <w:rsid w:val="00776D00"/>
    <w:rsid w:val="00777204"/>
    <w:rsid w:val="0077731A"/>
    <w:rsid w:val="0077741E"/>
    <w:rsid w:val="00777550"/>
    <w:rsid w:val="007776B0"/>
    <w:rsid w:val="00777A32"/>
    <w:rsid w:val="00777A59"/>
    <w:rsid w:val="00777C02"/>
    <w:rsid w:val="0078002F"/>
    <w:rsid w:val="007811F8"/>
    <w:rsid w:val="007812A8"/>
    <w:rsid w:val="0078145E"/>
    <w:rsid w:val="007816B7"/>
    <w:rsid w:val="0078190A"/>
    <w:rsid w:val="0078191F"/>
    <w:rsid w:val="00781AE7"/>
    <w:rsid w:val="00781D36"/>
    <w:rsid w:val="00782638"/>
    <w:rsid w:val="007827AC"/>
    <w:rsid w:val="0078297E"/>
    <w:rsid w:val="00782C1A"/>
    <w:rsid w:val="00782E67"/>
    <w:rsid w:val="00783131"/>
    <w:rsid w:val="00783170"/>
    <w:rsid w:val="0078350A"/>
    <w:rsid w:val="00783579"/>
    <w:rsid w:val="00783EE5"/>
    <w:rsid w:val="00783FCC"/>
    <w:rsid w:val="007840BB"/>
    <w:rsid w:val="0078450E"/>
    <w:rsid w:val="007845A6"/>
    <w:rsid w:val="00784A45"/>
    <w:rsid w:val="00784B99"/>
    <w:rsid w:val="00784C4B"/>
    <w:rsid w:val="00784DFA"/>
    <w:rsid w:val="0078508A"/>
    <w:rsid w:val="0078509D"/>
    <w:rsid w:val="00785616"/>
    <w:rsid w:val="0078656F"/>
    <w:rsid w:val="00786B93"/>
    <w:rsid w:val="00786C73"/>
    <w:rsid w:val="00787023"/>
    <w:rsid w:val="007870B3"/>
    <w:rsid w:val="007870B6"/>
    <w:rsid w:val="007874DF"/>
    <w:rsid w:val="007875B9"/>
    <w:rsid w:val="00787C15"/>
    <w:rsid w:val="00787DF1"/>
    <w:rsid w:val="00787F1E"/>
    <w:rsid w:val="007904AD"/>
    <w:rsid w:val="00790973"/>
    <w:rsid w:val="00791518"/>
    <w:rsid w:val="00791A1C"/>
    <w:rsid w:val="00791FEB"/>
    <w:rsid w:val="0079205A"/>
    <w:rsid w:val="007928DE"/>
    <w:rsid w:val="00792A98"/>
    <w:rsid w:val="00793195"/>
    <w:rsid w:val="007932F5"/>
    <w:rsid w:val="0079356C"/>
    <w:rsid w:val="007938DD"/>
    <w:rsid w:val="00793909"/>
    <w:rsid w:val="00793942"/>
    <w:rsid w:val="00793BB3"/>
    <w:rsid w:val="00793C35"/>
    <w:rsid w:val="00793D79"/>
    <w:rsid w:val="00793E09"/>
    <w:rsid w:val="00794124"/>
    <w:rsid w:val="00794512"/>
    <w:rsid w:val="00794831"/>
    <w:rsid w:val="007948CC"/>
    <w:rsid w:val="00794A08"/>
    <w:rsid w:val="00794A97"/>
    <w:rsid w:val="00794B1D"/>
    <w:rsid w:val="00794CDA"/>
    <w:rsid w:val="00794F97"/>
    <w:rsid w:val="00795537"/>
    <w:rsid w:val="007955D7"/>
    <w:rsid w:val="00795668"/>
    <w:rsid w:val="00795D12"/>
    <w:rsid w:val="00796112"/>
    <w:rsid w:val="0079675A"/>
    <w:rsid w:val="00796901"/>
    <w:rsid w:val="00797557"/>
    <w:rsid w:val="007978CE"/>
    <w:rsid w:val="00797BF0"/>
    <w:rsid w:val="00797BFC"/>
    <w:rsid w:val="007A0593"/>
    <w:rsid w:val="007A0BB5"/>
    <w:rsid w:val="007A0FA1"/>
    <w:rsid w:val="007A1106"/>
    <w:rsid w:val="007A1773"/>
    <w:rsid w:val="007A1B9F"/>
    <w:rsid w:val="007A1BA7"/>
    <w:rsid w:val="007A1C90"/>
    <w:rsid w:val="007A20A0"/>
    <w:rsid w:val="007A2573"/>
    <w:rsid w:val="007A2650"/>
    <w:rsid w:val="007A2A45"/>
    <w:rsid w:val="007A2B64"/>
    <w:rsid w:val="007A2D05"/>
    <w:rsid w:val="007A3297"/>
    <w:rsid w:val="007A3587"/>
    <w:rsid w:val="007A372C"/>
    <w:rsid w:val="007A3859"/>
    <w:rsid w:val="007A3953"/>
    <w:rsid w:val="007A3CEE"/>
    <w:rsid w:val="007A400C"/>
    <w:rsid w:val="007A4408"/>
    <w:rsid w:val="007A4556"/>
    <w:rsid w:val="007A4981"/>
    <w:rsid w:val="007A4C41"/>
    <w:rsid w:val="007A4D38"/>
    <w:rsid w:val="007A5294"/>
    <w:rsid w:val="007A52B7"/>
    <w:rsid w:val="007A53B0"/>
    <w:rsid w:val="007A5427"/>
    <w:rsid w:val="007A548C"/>
    <w:rsid w:val="007A5D43"/>
    <w:rsid w:val="007A64F4"/>
    <w:rsid w:val="007A6567"/>
    <w:rsid w:val="007A65FD"/>
    <w:rsid w:val="007A74A5"/>
    <w:rsid w:val="007A755A"/>
    <w:rsid w:val="007A75A2"/>
    <w:rsid w:val="007A769E"/>
    <w:rsid w:val="007A7AAA"/>
    <w:rsid w:val="007B097F"/>
    <w:rsid w:val="007B0C79"/>
    <w:rsid w:val="007B105F"/>
    <w:rsid w:val="007B12D8"/>
    <w:rsid w:val="007B1303"/>
    <w:rsid w:val="007B145B"/>
    <w:rsid w:val="007B17EB"/>
    <w:rsid w:val="007B1D3D"/>
    <w:rsid w:val="007B1F54"/>
    <w:rsid w:val="007B1F86"/>
    <w:rsid w:val="007B2037"/>
    <w:rsid w:val="007B2339"/>
    <w:rsid w:val="007B26EA"/>
    <w:rsid w:val="007B2FBC"/>
    <w:rsid w:val="007B2FFF"/>
    <w:rsid w:val="007B30F7"/>
    <w:rsid w:val="007B331E"/>
    <w:rsid w:val="007B3561"/>
    <w:rsid w:val="007B3BD0"/>
    <w:rsid w:val="007B4258"/>
    <w:rsid w:val="007B45D5"/>
    <w:rsid w:val="007B4948"/>
    <w:rsid w:val="007B4CBF"/>
    <w:rsid w:val="007B5338"/>
    <w:rsid w:val="007B5391"/>
    <w:rsid w:val="007B5D4D"/>
    <w:rsid w:val="007B6070"/>
    <w:rsid w:val="007B68B5"/>
    <w:rsid w:val="007B6B8A"/>
    <w:rsid w:val="007B6C2C"/>
    <w:rsid w:val="007B7B31"/>
    <w:rsid w:val="007B7BE5"/>
    <w:rsid w:val="007B7DBE"/>
    <w:rsid w:val="007C022F"/>
    <w:rsid w:val="007C05D7"/>
    <w:rsid w:val="007C07A2"/>
    <w:rsid w:val="007C1113"/>
    <w:rsid w:val="007C1149"/>
    <w:rsid w:val="007C125F"/>
    <w:rsid w:val="007C12B2"/>
    <w:rsid w:val="007C1310"/>
    <w:rsid w:val="007C150E"/>
    <w:rsid w:val="007C17F5"/>
    <w:rsid w:val="007C18D7"/>
    <w:rsid w:val="007C1A5B"/>
    <w:rsid w:val="007C1EEE"/>
    <w:rsid w:val="007C2C5F"/>
    <w:rsid w:val="007C303B"/>
    <w:rsid w:val="007C3165"/>
    <w:rsid w:val="007C3340"/>
    <w:rsid w:val="007C36AE"/>
    <w:rsid w:val="007C3D34"/>
    <w:rsid w:val="007C4294"/>
    <w:rsid w:val="007C4419"/>
    <w:rsid w:val="007C4716"/>
    <w:rsid w:val="007C4CC9"/>
    <w:rsid w:val="007C4D3D"/>
    <w:rsid w:val="007C569B"/>
    <w:rsid w:val="007C57BA"/>
    <w:rsid w:val="007C589F"/>
    <w:rsid w:val="007C5CCF"/>
    <w:rsid w:val="007C5D99"/>
    <w:rsid w:val="007C6658"/>
    <w:rsid w:val="007C6780"/>
    <w:rsid w:val="007C6B23"/>
    <w:rsid w:val="007C6E0D"/>
    <w:rsid w:val="007C7744"/>
    <w:rsid w:val="007C7966"/>
    <w:rsid w:val="007C79F6"/>
    <w:rsid w:val="007C7DC6"/>
    <w:rsid w:val="007C7F82"/>
    <w:rsid w:val="007D002E"/>
    <w:rsid w:val="007D03C5"/>
    <w:rsid w:val="007D0A3B"/>
    <w:rsid w:val="007D138A"/>
    <w:rsid w:val="007D13F3"/>
    <w:rsid w:val="007D154A"/>
    <w:rsid w:val="007D1770"/>
    <w:rsid w:val="007D17A2"/>
    <w:rsid w:val="007D1ABD"/>
    <w:rsid w:val="007D1D87"/>
    <w:rsid w:val="007D2087"/>
    <w:rsid w:val="007D2546"/>
    <w:rsid w:val="007D2604"/>
    <w:rsid w:val="007D2683"/>
    <w:rsid w:val="007D2727"/>
    <w:rsid w:val="007D2A64"/>
    <w:rsid w:val="007D2C82"/>
    <w:rsid w:val="007D35AC"/>
    <w:rsid w:val="007D3EB5"/>
    <w:rsid w:val="007D42DB"/>
    <w:rsid w:val="007D43BF"/>
    <w:rsid w:val="007D4B61"/>
    <w:rsid w:val="007D4DA0"/>
    <w:rsid w:val="007D4F61"/>
    <w:rsid w:val="007D50AD"/>
    <w:rsid w:val="007D5415"/>
    <w:rsid w:val="007D5A18"/>
    <w:rsid w:val="007D5AD6"/>
    <w:rsid w:val="007D6293"/>
    <w:rsid w:val="007D66EC"/>
    <w:rsid w:val="007D67B2"/>
    <w:rsid w:val="007D6B3C"/>
    <w:rsid w:val="007D6B76"/>
    <w:rsid w:val="007D6DC5"/>
    <w:rsid w:val="007D70EA"/>
    <w:rsid w:val="007D7303"/>
    <w:rsid w:val="007D73B9"/>
    <w:rsid w:val="007D75CF"/>
    <w:rsid w:val="007D7911"/>
    <w:rsid w:val="007D7A83"/>
    <w:rsid w:val="007D7C43"/>
    <w:rsid w:val="007D7CBA"/>
    <w:rsid w:val="007E020F"/>
    <w:rsid w:val="007E02C0"/>
    <w:rsid w:val="007E0370"/>
    <w:rsid w:val="007E072D"/>
    <w:rsid w:val="007E08AE"/>
    <w:rsid w:val="007E08BA"/>
    <w:rsid w:val="007E0DD4"/>
    <w:rsid w:val="007E0F4B"/>
    <w:rsid w:val="007E0FA9"/>
    <w:rsid w:val="007E1333"/>
    <w:rsid w:val="007E2002"/>
    <w:rsid w:val="007E207D"/>
    <w:rsid w:val="007E21AD"/>
    <w:rsid w:val="007E26E1"/>
    <w:rsid w:val="007E27E6"/>
    <w:rsid w:val="007E2F26"/>
    <w:rsid w:val="007E3CBA"/>
    <w:rsid w:val="007E3E8B"/>
    <w:rsid w:val="007E424B"/>
    <w:rsid w:val="007E447F"/>
    <w:rsid w:val="007E4757"/>
    <w:rsid w:val="007E47F3"/>
    <w:rsid w:val="007E4976"/>
    <w:rsid w:val="007E4D25"/>
    <w:rsid w:val="007E4DF1"/>
    <w:rsid w:val="007E4FB0"/>
    <w:rsid w:val="007E50EE"/>
    <w:rsid w:val="007E5148"/>
    <w:rsid w:val="007E5427"/>
    <w:rsid w:val="007E555F"/>
    <w:rsid w:val="007E5759"/>
    <w:rsid w:val="007E597A"/>
    <w:rsid w:val="007E5C5A"/>
    <w:rsid w:val="007E5E03"/>
    <w:rsid w:val="007E68A9"/>
    <w:rsid w:val="007E6B2E"/>
    <w:rsid w:val="007E6E25"/>
    <w:rsid w:val="007F0609"/>
    <w:rsid w:val="007F0654"/>
    <w:rsid w:val="007F08A8"/>
    <w:rsid w:val="007F12EE"/>
    <w:rsid w:val="007F163D"/>
    <w:rsid w:val="007F16EB"/>
    <w:rsid w:val="007F18D1"/>
    <w:rsid w:val="007F1EEC"/>
    <w:rsid w:val="007F21B4"/>
    <w:rsid w:val="007F2275"/>
    <w:rsid w:val="007F25E6"/>
    <w:rsid w:val="007F2D02"/>
    <w:rsid w:val="007F2F41"/>
    <w:rsid w:val="007F339A"/>
    <w:rsid w:val="007F35AA"/>
    <w:rsid w:val="007F35C7"/>
    <w:rsid w:val="007F39B1"/>
    <w:rsid w:val="007F3EB0"/>
    <w:rsid w:val="007F3F7A"/>
    <w:rsid w:val="007F41C4"/>
    <w:rsid w:val="007F4CA6"/>
    <w:rsid w:val="007F5487"/>
    <w:rsid w:val="007F5504"/>
    <w:rsid w:val="007F5719"/>
    <w:rsid w:val="007F5B1F"/>
    <w:rsid w:val="007F6055"/>
    <w:rsid w:val="007F620C"/>
    <w:rsid w:val="007F6B05"/>
    <w:rsid w:val="007F71CF"/>
    <w:rsid w:val="007F7230"/>
    <w:rsid w:val="007F7392"/>
    <w:rsid w:val="007F7476"/>
    <w:rsid w:val="007F7835"/>
    <w:rsid w:val="007F7874"/>
    <w:rsid w:val="007F7AD6"/>
    <w:rsid w:val="00800B53"/>
    <w:rsid w:val="00800BBE"/>
    <w:rsid w:val="008011F2"/>
    <w:rsid w:val="00801393"/>
    <w:rsid w:val="00801A5B"/>
    <w:rsid w:val="00801D04"/>
    <w:rsid w:val="0080226C"/>
    <w:rsid w:val="00803375"/>
    <w:rsid w:val="00803BA1"/>
    <w:rsid w:val="00803E7E"/>
    <w:rsid w:val="0080409C"/>
    <w:rsid w:val="008041B8"/>
    <w:rsid w:val="0080460D"/>
    <w:rsid w:val="00804BD1"/>
    <w:rsid w:val="00804D12"/>
    <w:rsid w:val="00804F00"/>
    <w:rsid w:val="008050DF"/>
    <w:rsid w:val="00805556"/>
    <w:rsid w:val="00806393"/>
    <w:rsid w:val="008064D4"/>
    <w:rsid w:val="00806810"/>
    <w:rsid w:val="00806B2D"/>
    <w:rsid w:val="00806B5D"/>
    <w:rsid w:val="00806D8F"/>
    <w:rsid w:val="0080748E"/>
    <w:rsid w:val="008104CE"/>
    <w:rsid w:val="008107D7"/>
    <w:rsid w:val="008108F5"/>
    <w:rsid w:val="00810972"/>
    <w:rsid w:val="008116A9"/>
    <w:rsid w:val="00811789"/>
    <w:rsid w:val="008117BB"/>
    <w:rsid w:val="00811EE1"/>
    <w:rsid w:val="00812025"/>
    <w:rsid w:val="008126BE"/>
    <w:rsid w:val="008129DF"/>
    <w:rsid w:val="00812ABC"/>
    <w:rsid w:val="00812AD4"/>
    <w:rsid w:val="0081313B"/>
    <w:rsid w:val="00813388"/>
    <w:rsid w:val="008137E7"/>
    <w:rsid w:val="00813AF4"/>
    <w:rsid w:val="00814345"/>
    <w:rsid w:val="008146AD"/>
    <w:rsid w:val="008147F4"/>
    <w:rsid w:val="0081510C"/>
    <w:rsid w:val="00815BF6"/>
    <w:rsid w:val="00816613"/>
    <w:rsid w:val="0081675B"/>
    <w:rsid w:val="0081684E"/>
    <w:rsid w:val="00816C7A"/>
    <w:rsid w:val="00817014"/>
    <w:rsid w:val="00817790"/>
    <w:rsid w:val="00817B15"/>
    <w:rsid w:val="00817E16"/>
    <w:rsid w:val="008205EF"/>
    <w:rsid w:val="00820666"/>
    <w:rsid w:val="0082096F"/>
    <w:rsid w:val="0082143A"/>
    <w:rsid w:val="00821B1F"/>
    <w:rsid w:val="0082216C"/>
    <w:rsid w:val="00822241"/>
    <w:rsid w:val="00822944"/>
    <w:rsid w:val="00824652"/>
    <w:rsid w:val="008247A1"/>
    <w:rsid w:val="008248E4"/>
    <w:rsid w:val="00824D12"/>
    <w:rsid w:val="00824EB7"/>
    <w:rsid w:val="00824F18"/>
    <w:rsid w:val="00825041"/>
    <w:rsid w:val="008253BC"/>
    <w:rsid w:val="00826815"/>
    <w:rsid w:val="0082683C"/>
    <w:rsid w:val="00826A62"/>
    <w:rsid w:val="00826E90"/>
    <w:rsid w:val="00827D52"/>
    <w:rsid w:val="00827ED8"/>
    <w:rsid w:val="008301A9"/>
    <w:rsid w:val="008306BF"/>
    <w:rsid w:val="00830EF4"/>
    <w:rsid w:val="00830F1D"/>
    <w:rsid w:val="00831171"/>
    <w:rsid w:val="00831476"/>
    <w:rsid w:val="0083152D"/>
    <w:rsid w:val="00831881"/>
    <w:rsid w:val="00831E6A"/>
    <w:rsid w:val="00831F4D"/>
    <w:rsid w:val="008325A3"/>
    <w:rsid w:val="00832628"/>
    <w:rsid w:val="00832765"/>
    <w:rsid w:val="0083293D"/>
    <w:rsid w:val="00832A2B"/>
    <w:rsid w:val="00832AA7"/>
    <w:rsid w:val="00832C16"/>
    <w:rsid w:val="00832CA9"/>
    <w:rsid w:val="008331D8"/>
    <w:rsid w:val="0083399E"/>
    <w:rsid w:val="00833CC8"/>
    <w:rsid w:val="00833E63"/>
    <w:rsid w:val="00834212"/>
    <w:rsid w:val="008345AE"/>
    <w:rsid w:val="008345F9"/>
    <w:rsid w:val="008347BC"/>
    <w:rsid w:val="00834947"/>
    <w:rsid w:val="00834DAE"/>
    <w:rsid w:val="00834FEB"/>
    <w:rsid w:val="00835024"/>
    <w:rsid w:val="008359D7"/>
    <w:rsid w:val="0083606C"/>
    <w:rsid w:val="00836176"/>
    <w:rsid w:val="008367BF"/>
    <w:rsid w:val="00836992"/>
    <w:rsid w:val="008369B8"/>
    <w:rsid w:val="00836AD8"/>
    <w:rsid w:val="00837034"/>
    <w:rsid w:val="008372B6"/>
    <w:rsid w:val="0083744A"/>
    <w:rsid w:val="00837512"/>
    <w:rsid w:val="00837C9A"/>
    <w:rsid w:val="00840573"/>
    <w:rsid w:val="00840AB8"/>
    <w:rsid w:val="00840B8F"/>
    <w:rsid w:val="00841228"/>
    <w:rsid w:val="00841473"/>
    <w:rsid w:val="008417A5"/>
    <w:rsid w:val="00841B15"/>
    <w:rsid w:val="00841B33"/>
    <w:rsid w:val="00841BDF"/>
    <w:rsid w:val="0084210E"/>
    <w:rsid w:val="00842267"/>
    <w:rsid w:val="0084238E"/>
    <w:rsid w:val="00842C95"/>
    <w:rsid w:val="00842D64"/>
    <w:rsid w:val="00842DFD"/>
    <w:rsid w:val="008430B1"/>
    <w:rsid w:val="00843B40"/>
    <w:rsid w:val="00844438"/>
    <w:rsid w:val="008446BC"/>
    <w:rsid w:val="00844A0C"/>
    <w:rsid w:val="00844AD7"/>
    <w:rsid w:val="00845056"/>
    <w:rsid w:val="00845440"/>
    <w:rsid w:val="00845C9D"/>
    <w:rsid w:val="00845EB6"/>
    <w:rsid w:val="008467D8"/>
    <w:rsid w:val="00846A8D"/>
    <w:rsid w:val="00846BEC"/>
    <w:rsid w:val="00847147"/>
    <w:rsid w:val="008476DF"/>
    <w:rsid w:val="00847813"/>
    <w:rsid w:val="00847A31"/>
    <w:rsid w:val="00847C3E"/>
    <w:rsid w:val="00847C95"/>
    <w:rsid w:val="00850007"/>
    <w:rsid w:val="008503F5"/>
    <w:rsid w:val="008508AE"/>
    <w:rsid w:val="00850E81"/>
    <w:rsid w:val="0085122A"/>
    <w:rsid w:val="008512E9"/>
    <w:rsid w:val="0085147C"/>
    <w:rsid w:val="00851645"/>
    <w:rsid w:val="00852B6D"/>
    <w:rsid w:val="00852ED1"/>
    <w:rsid w:val="008534D2"/>
    <w:rsid w:val="008539B5"/>
    <w:rsid w:val="00853A26"/>
    <w:rsid w:val="00853E98"/>
    <w:rsid w:val="0085497C"/>
    <w:rsid w:val="00854D20"/>
    <w:rsid w:val="00854D6B"/>
    <w:rsid w:val="00855731"/>
    <w:rsid w:val="00855880"/>
    <w:rsid w:val="0085590D"/>
    <w:rsid w:val="00855B79"/>
    <w:rsid w:val="0085611F"/>
    <w:rsid w:val="008564D6"/>
    <w:rsid w:val="00856577"/>
    <w:rsid w:val="00856711"/>
    <w:rsid w:val="00856C30"/>
    <w:rsid w:val="00857046"/>
    <w:rsid w:val="00857266"/>
    <w:rsid w:val="00857289"/>
    <w:rsid w:val="008572DA"/>
    <w:rsid w:val="008578A3"/>
    <w:rsid w:val="00857EB6"/>
    <w:rsid w:val="00860847"/>
    <w:rsid w:val="00860AB8"/>
    <w:rsid w:val="00860FC3"/>
    <w:rsid w:val="00861132"/>
    <w:rsid w:val="008615BD"/>
    <w:rsid w:val="00861B05"/>
    <w:rsid w:val="00862076"/>
    <w:rsid w:val="0086228B"/>
    <w:rsid w:val="00862502"/>
    <w:rsid w:val="00862E59"/>
    <w:rsid w:val="00863058"/>
    <w:rsid w:val="008630B9"/>
    <w:rsid w:val="00863140"/>
    <w:rsid w:val="00863ABE"/>
    <w:rsid w:val="00863DD9"/>
    <w:rsid w:val="00863F7E"/>
    <w:rsid w:val="0086452F"/>
    <w:rsid w:val="00864B0F"/>
    <w:rsid w:val="00864F37"/>
    <w:rsid w:val="00865265"/>
    <w:rsid w:val="00865629"/>
    <w:rsid w:val="00865646"/>
    <w:rsid w:val="00865861"/>
    <w:rsid w:val="008659A7"/>
    <w:rsid w:val="00865A78"/>
    <w:rsid w:val="00865B99"/>
    <w:rsid w:val="00865DCC"/>
    <w:rsid w:val="00865F94"/>
    <w:rsid w:val="00865FA4"/>
    <w:rsid w:val="00866614"/>
    <w:rsid w:val="00867550"/>
    <w:rsid w:val="00867587"/>
    <w:rsid w:val="008676A7"/>
    <w:rsid w:val="00867A5C"/>
    <w:rsid w:val="00867A9C"/>
    <w:rsid w:val="00867D0E"/>
    <w:rsid w:val="00867D12"/>
    <w:rsid w:val="00870815"/>
    <w:rsid w:val="00871050"/>
    <w:rsid w:val="00871340"/>
    <w:rsid w:val="00871478"/>
    <w:rsid w:val="00871582"/>
    <w:rsid w:val="008716B4"/>
    <w:rsid w:val="00871928"/>
    <w:rsid w:val="00871A17"/>
    <w:rsid w:val="00872393"/>
    <w:rsid w:val="00872411"/>
    <w:rsid w:val="008724CD"/>
    <w:rsid w:val="00872622"/>
    <w:rsid w:val="008727A0"/>
    <w:rsid w:val="0087286D"/>
    <w:rsid w:val="0087306B"/>
    <w:rsid w:val="0087313E"/>
    <w:rsid w:val="00873571"/>
    <w:rsid w:val="008737B5"/>
    <w:rsid w:val="00873854"/>
    <w:rsid w:val="00873BC6"/>
    <w:rsid w:val="00873E3B"/>
    <w:rsid w:val="00874042"/>
    <w:rsid w:val="00874326"/>
    <w:rsid w:val="00874571"/>
    <w:rsid w:val="00874CB5"/>
    <w:rsid w:val="00875609"/>
    <w:rsid w:val="00875648"/>
    <w:rsid w:val="00875FC3"/>
    <w:rsid w:val="008760B6"/>
    <w:rsid w:val="008760C2"/>
    <w:rsid w:val="00876E9B"/>
    <w:rsid w:val="008771A0"/>
    <w:rsid w:val="00877306"/>
    <w:rsid w:val="00877387"/>
    <w:rsid w:val="008777EA"/>
    <w:rsid w:val="008779B7"/>
    <w:rsid w:val="00877A6B"/>
    <w:rsid w:val="00877A88"/>
    <w:rsid w:val="00877C93"/>
    <w:rsid w:val="00877D9A"/>
    <w:rsid w:val="00877F1C"/>
    <w:rsid w:val="00880206"/>
    <w:rsid w:val="00880544"/>
    <w:rsid w:val="00880646"/>
    <w:rsid w:val="0088065E"/>
    <w:rsid w:val="00880F44"/>
    <w:rsid w:val="008810BF"/>
    <w:rsid w:val="00881141"/>
    <w:rsid w:val="0088183F"/>
    <w:rsid w:val="00881BBA"/>
    <w:rsid w:val="00881BC3"/>
    <w:rsid w:val="008825B6"/>
    <w:rsid w:val="0088299E"/>
    <w:rsid w:val="0088314B"/>
    <w:rsid w:val="008833D5"/>
    <w:rsid w:val="00883706"/>
    <w:rsid w:val="00883763"/>
    <w:rsid w:val="00883912"/>
    <w:rsid w:val="00883B37"/>
    <w:rsid w:val="00883B85"/>
    <w:rsid w:val="00884152"/>
    <w:rsid w:val="008843D9"/>
    <w:rsid w:val="00884A48"/>
    <w:rsid w:val="00884A55"/>
    <w:rsid w:val="00884B60"/>
    <w:rsid w:val="00884DBA"/>
    <w:rsid w:val="00885370"/>
    <w:rsid w:val="00885790"/>
    <w:rsid w:val="00885A25"/>
    <w:rsid w:val="00886143"/>
    <w:rsid w:val="0088637D"/>
    <w:rsid w:val="008867DF"/>
    <w:rsid w:val="008867FA"/>
    <w:rsid w:val="00886F5D"/>
    <w:rsid w:val="00887051"/>
    <w:rsid w:val="0088715E"/>
    <w:rsid w:val="0088726B"/>
    <w:rsid w:val="0088730C"/>
    <w:rsid w:val="00887310"/>
    <w:rsid w:val="008873DD"/>
    <w:rsid w:val="0088750B"/>
    <w:rsid w:val="00887735"/>
    <w:rsid w:val="00887CC1"/>
    <w:rsid w:val="008901DC"/>
    <w:rsid w:val="008904EE"/>
    <w:rsid w:val="0089079D"/>
    <w:rsid w:val="008908A6"/>
    <w:rsid w:val="008908EC"/>
    <w:rsid w:val="00890FC9"/>
    <w:rsid w:val="0089119D"/>
    <w:rsid w:val="00891304"/>
    <w:rsid w:val="00891CDB"/>
    <w:rsid w:val="00891EE2"/>
    <w:rsid w:val="00892252"/>
    <w:rsid w:val="00892700"/>
    <w:rsid w:val="008929A5"/>
    <w:rsid w:val="00892B2F"/>
    <w:rsid w:val="00892B84"/>
    <w:rsid w:val="00892E7D"/>
    <w:rsid w:val="00892F73"/>
    <w:rsid w:val="008932D4"/>
    <w:rsid w:val="0089355C"/>
    <w:rsid w:val="0089407C"/>
    <w:rsid w:val="0089413A"/>
    <w:rsid w:val="008941D7"/>
    <w:rsid w:val="00894A50"/>
    <w:rsid w:val="00894C2C"/>
    <w:rsid w:val="00894CF5"/>
    <w:rsid w:val="00894E57"/>
    <w:rsid w:val="008950B8"/>
    <w:rsid w:val="0089559C"/>
    <w:rsid w:val="0089563D"/>
    <w:rsid w:val="00895964"/>
    <w:rsid w:val="00895C22"/>
    <w:rsid w:val="00895C30"/>
    <w:rsid w:val="00895E2B"/>
    <w:rsid w:val="00896301"/>
    <w:rsid w:val="0089644E"/>
    <w:rsid w:val="00896514"/>
    <w:rsid w:val="008969AF"/>
    <w:rsid w:val="0089739C"/>
    <w:rsid w:val="0089778A"/>
    <w:rsid w:val="00897B91"/>
    <w:rsid w:val="00897D8B"/>
    <w:rsid w:val="00897EEE"/>
    <w:rsid w:val="00897F04"/>
    <w:rsid w:val="008A047E"/>
    <w:rsid w:val="008A0B0F"/>
    <w:rsid w:val="008A0F14"/>
    <w:rsid w:val="008A13AE"/>
    <w:rsid w:val="008A2458"/>
    <w:rsid w:val="008A2917"/>
    <w:rsid w:val="008A2FB9"/>
    <w:rsid w:val="008A31AA"/>
    <w:rsid w:val="008A33E2"/>
    <w:rsid w:val="008A36AB"/>
    <w:rsid w:val="008A37DA"/>
    <w:rsid w:val="008A3CE6"/>
    <w:rsid w:val="008A4548"/>
    <w:rsid w:val="008A47D8"/>
    <w:rsid w:val="008A48B1"/>
    <w:rsid w:val="008A4A19"/>
    <w:rsid w:val="008A4B08"/>
    <w:rsid w:val="008A4BF4"/>
    <w:rsid w:val="008A4DBC"/>
    <w:rsid w:val="008A5007"/>
    <w:rsid w:val="008A553E"/>
    <w:rsid w:val="008A5A9F"/>
    <w:rsid w:val="008A5F9C"/>
    <w:rsid w:val="008A6018"/>
    <w:rsid w:val="008A603D"/>
    <w:rsid w:val="008A638D"/>
    <w:rsid w:val="008A64E0"/>
    <w:rsid w:val="008A6508"/>
    <w:rsid w:val="008A687A"/>
    <w:rsid w:val="008A68A3"/>
    <w:rsid w:val="008A7495"/>
    <w:rsid w:val="008A7901"/>
    <w:rsid w:val="008A7FD0"/>
    <w:rsid w:val="008B008B"/>
    <w:rsid w:val="008B02AD"/>
    <w:rsid w:val="008B0537"/>
    <w:rsid w:val="008B08CD"/>
    <w:rsid w:val="008B0B70"/>
    <w:rsid w:val="008B0F8F"/>
    <w:rsid w:val="008B17F0"/>
    <w:rsid w:val="008B1837"/>
    <w:rsid w:val="008B1892"/>
    <w:rsid w:val="008B19EF"/>
    <w:rsid w:val="008B1B1B"/>
    <w:rsid w:val="008B2939"/>
    <w:rsid w:val="008B2DCC"/>
    <w:rsid w:val="008B2F9F"/>
    <w:rsid w:val="008B309F"/>
    <w:rsid w:val="008B3153"/>
    <w:rsid w:val="008B319B"/>
    <w:rsid w:val="008B3637"/>
    <w:rsid w:val="008B3A47"/>
    <w:rsid w:val="008B3BCC"/>
    <w:rsid w:val="008B41A6"/>
    <w:rsid w:val="008B41E1"/>
    <w:rsid w:val="008B4314"/>
    <w:rsid w:val="008B4A7D"/>
    <w:rsid w:val="008B4E1C"/>
    <w:rsid w:val="008B4E62"/>
    <w:rsid w:val="008B56A3"/>
    <w:rsid w:val="008B6109"/>
    <w:rsid w:val="008B6402"/>
    <w:rsid w:val="008B6486"/>
    <w:rsid w:val="008B65B0"/>
    <w:rsid w:val="008B6ADE"/>
    <w:rsid w:val="008B6F0B"/>
    <w:rsid w:val="008B7497"/>
    <w:rsid w:val="008B7B11"/>
    <w:rsid w:val="008C0590"/>
    <w:rsid w:val="008C0647"/>
    <w:rsid w:val="008C0886"/>
    <w:rsid w:val="008C08DD"/>
    <w:rsid w:val="008C0D21"/>
    <w:rsid w:val="008C1366"/>
    <w:rsid w:val="008C1C1F"/>
    <w:rsid w:val="008C1F1E"/>
    <w:rsid w:val="008C1F40"/>
    <w:rsid w:val="008C2128"/>
    <w:rsid w:val="008C274F"/>
    <w:rsid w:val="008C2B53"/>
    <w:rsid w:val="008C2E11"/>
    <w:rsid w:val="008C317E"/>
    <w:rsid w:val="008C328D"/>
    <w:rsid w:val="008C3578"/>
    <w:rsid w:val="008C3785"/>
    <w:rsid w:val="008C3A79"/>
    <w:rsid w:val="008C40D2"/>
    <w:rsid w:val="008C46E0"/>
    <w:rsid w:val="008C4718"/>
    <w:rsid w:val="008C56B4"/>
    <w:rsid w:val="008C60BE"/>
    <w:rsid w:val="008C6956"/>
    <w:rsid w:val="008C6B57"/>
    <w:rsid w:val="008C6C87"/>
    <w:rsid w:val="008C719D"/>
    <w:rsid w:val="008C7221"/>
    <w:rsid w:val="008C770F"/>
    <w:rsid w:val="008C77A1"/>
    <w:rsid w:val="008C7873"/>
    <w:rsid w:val="008C7942"/>
    <w:rsid w:val="008C7A7A"/>
    <w:rsid w:val="008D0228"/>
    <w:rsid w:val="008D0347"/>
    <w:rsid w:val="008D0400"/>
    <w:rsid w:val="008D0411"/>
    <w:rsid w:val="008D069A"/>
    <w:rsid w:val="008D07AF"/>
    <w:rsid w:val="008D0E19"/>
    <w:rsid w:val="008D0FE2"/>
    <w:rsid w:val="008D107A"/>
    <w:rsid w:val="008D1229"/>
    <w:rsid w:val="008D1520"/>
    <w:rsid w:val="008D185B"/>
    <w:rsid w:val="008D18EA"/>
    <w:rsid w:val="008D1BDD"/>
    <w:rsid w:val="008D204A"/>
    <w:rsid w:val="008D23C8"/>
    <w:rsid w:val="008D2451"/>
    <w:rsid w:val="008D2540"/>
    <w:rsid w:val="008D25D2"/>
    <w:rsid w:val="008D27FA"/>
    <w:rsid w:val="008D2D90"/>
    <w:rsid w:val="008D2FBE"/>
    <w:rsid w:val="008D37B6"/>
    <w:rsid w:val="008D3BD1"/>
    <w:rsid w:val="008D3D2E"/>
    <w:rsid w:val="008D4881"/>
    <w:rsid w:val="008D4999"/>
    <w:rsid w:val="008D4ED3"/>
    <w:rsid w:val="008D503B"/>
    <w:rsid w:val="008D547C"/>
    <w:rsid w:val="008D5855"/>
    <w:rsid w:val="008D6146"/>
    <w:rsid w:val="008D65B4"/>
    <w:rsid w:val="008D69EA"/>
    <w:rsid w:val="008D7148"/>
    <w:rsid w:val="008D7890"/>
    <w:rsid w:val="008D78F0"/>
    <w:rsid w:val="008E084E"/>
    <w:rsid w:val="008E0CF7"/>
    <w:rsid w:val="008E0D05"/>
    <w:rsid w:val="008E0E80"/>
    <w:rsid w:val="008E1140"/>
    <w:rsid w:val="008E1605"/>
    <w:rsid w:val="008E1739"/>
    <w:rsid w:val="008E1779"/>
    <w:rsid w:val="008E17E3"/>
    <w:rsid w:val="008E1E38"/>
    <w:rsid w:val="008E1EE4"/>
    <w:rsid w:val="008E2530"/>
    <w:rsid w:val="008E29E3"/>
    <w:rsid w:val="008E32C8"/>
    <w:rsid w:val="008E3BC7"/>
    <w:rsid w:val="008E51AB"/>
    <w:rsid w:val="008E54B7"/>
    <w:rsid w:val="008E56A3"/>
    <w:rsid w:val="008E58D8"/>
    <w:rsid w:val="008E58FB"/>
    <w:rsid w:val="008E599E"/>
    <w:rsid w:val="008E59BA"/>
    <w:rsid w:val="008E5A40"/>
    <w:rsid w:val="008E5B64"/>
    <w:rsid w:val="008E5BF2"/>
    <w:rsid w:val="008E5CBC"/>
    <w:rsid w:val="008E6192"/>
    <w:rsid w:val="008E64F5"/>
    <w:rsid w:val="008E6814"/>
    <w:rsid w:val="008E6E7F"/>
    <w:rsid w:val="008E723C"/>
    <w:rsid w:val="008E74B2"/>
    <w:rsid w:val="008E78F4"/>
    <w:rsid w:val="008E79F0"/>
    <w:rsid w:val="008E7C60"/>
    <w:rsid w:val="008E7D99"/>
    <w:rsid w:val="008F00EE"/>
    <w:rsid w:val="008F06CC"/>
    <w:rsid w:val="008F0D7D"/>
    <w:rsid w:val="008F1156"/>
    <w:rsid w:val="008F18DA"/>
    <w:rsid w:val="008F1FDF"/>
    <w:rsid w:val="008F2346"/>
    <w:rsid w:val="008F2857"/>
    <w:rsid w:val="008F2B55"/>
    <w:rsid w:val="008F313C"/>
    <w:rsid w:val="008F36F6"/>
    <w:rsid w:val="008F3A14"/>
    <w:rsid w:val="008F3F0B"/>
    <w:rsid w:val="008F434D"/>
    <w:rsid w:val="008F4632"/>
    <w:rsid w:val="008F498A"/>
    <w:rsid w:val="008F5185"/>
    <w:rsid w:val="008F54EA"/>
    <w:rsid w:val="008F5D83"/>
    <w:rsid w:val="008F5DD3"/>
    <w:rsid w:val="008F5F9C"/>
    <w:rsid w:val="008F621F"/>
    <w:rsid w:val="008F6560"/>
    <w:rsid w:val="008F67B1"/>
    <w:rsid w:val="008F6832"/>
    <w:rsid w:val="008F6AA5"/>
    <w:rsid w:val="008F71F1"/>
    <w:rsid w:val="008F745F"/>
    <w:rsid w:val="008F7478"/>
    <w:rsid w:val="008F7589"/>
    <w:rsid w:val="008F76F5"/>
    <w:rsid w:val="008F7AF6"/>
    <w:rsid w:val="008F7B90"/>
    <w:rsid w:val="008F7ED5"/>
    <w:rsid w:val="0090105C"/>
    <w:rsid w:val="00901258"/>
    <w:rsid w:val="009012E5"/>
    <w:rsid w:val="0090166C"/>
    <w:rsid w:val="00901E3D"/>
    <w:rsid w:val="009022FA"/>
    <w:rsid w:val="009026E6"/>
    <w:rsid w:val="0090360C"/>
    <w:rsid w:val="009036DF"/>
    <w:rsid w:val="009036F5"/>
    <w:rsid w:val="00904C3C"/>
    <w:rsid w:val="00904D5E"/>
    <w:rsid w:val="00904E38"/>
    <w:rsid w:val="00904F63"/>
    <w:rsid w:val="0090518C"/>
    <w:rsid w:val="009052A4"/>
    <w:rsid w:val="00905CEC"/>
    <w:rsid w:val="00906418"/>
    <w:rsid w:val="0090672A"/>
    <w:rsid w:val="00906A79"/>
    <w:rsid w:val="009070BF"/>
    <w:rsid w:val="00907679"/>
    <w:rsid w:val="00907A14"/>
    <w:rsid w:val="00907EA2"/>
    <w:rsid w:val="00910137"/>
    <w:rsid w:val="00910756"/>
    <w:rsid w:val="0091093A"/>
    <w:rsid w:val="009109E8"/>
    <w:rsid w:val="00910B95"/>
    <w:rsid w:val="00910CE1"/>
    <w:rsid w:val="009111E5"/>
    <w:rsid w:val="00911708"/>
    <w:rsid w:val="00911877"/>
    <w:rsid w:val="00911A44"/>
    <w:rsid w:val="00911A4D"/>
    <w:rsid w:val="00911CE1"/>
    <w:rsid w:val="00911FEE"/>
    <w:rsid w:val="00912065"/>
    <w:rsid w:val="009121ED"/>
    <w:rsid w:val="00912373"/>
    <w:rsid w:val="009123A1"/>
    <w:rsid w:val="00912504"/>
    <w:rsid w:val="00912DBA"/>
    <w:rsid w:val="00912EA3"/>
    <w:rsid w:val="009130EC"/>
    <w:rsid w:val="0091314A"/>
    <w:rsid w:val="0091335A"/>
    <w:rsid w:val="0091367D"/>
    <w:rsid w:val="009136D5"/>
    <w:rsid w:val="0091414C"/>
    <w:rsid w:val="00914D9E"/>
    <w:rsid w:val="009152A1"/>
    <w:rsid w:val="00915C9D"/>
    <w:rsid w:val="00915ECE"/>
    <w:rsid w:val="0091612C"/>
    <w:rsid w:val="00916157"/>
    <w:rsid w:val="009161B4"/>
    <w:rsid w:val="009167D9"/>
    <w:rsid w:val="00916C0D"/>
    <w:rsid w:val="00916E95"/>
    <w:rsid w:val="00916F65"/>
    <w:rsid w:val="00916FB4"/>
    <w:rsid w:val="0091727C"/>
    <w:rsid w:val="009172B4"/>
    <w:rsid w:val="0091780D"/>
    <w:rsid w:val="009178E1"/>
    <w:rsid w:val="00917B30"/>
    <w:rsid w:val="00920830"/>
    <w:rsid w:val="009209A0"/>
    <w:rsid w:val="00920B89"/>
    <w:rsid w:val="00920CD3"/>
    <w:rsid w:val="00920F35"/>
    <w:rsid w:val="00920F55"/>
    <w:rsid w:val="00921075"/>
    <w:rsid w:val="009210B8"/>
    <w:rsid w:val="009216E3"/>
    <w:rsid w:val="00921CF1"/>
    <w:rsid w:val="00921CF7"/>
    <w:rsid w:val="009225C1"/>
    <w:rsid w:val="00922715"/>
    <w:rsid w:val="00922AEF"/>
    <w:rsid w:val="00922C78"/>
    <w:rsid w:val="00922C99"/>
    <w:rsid w:val="00922D02"/>
    <w:rsid w:val="00922EC4"/>
    <w:rsid w:val="00923384"/>
    <w:rsid w:val="00923F0D"/>
    <w:rsid w:val="0092494C"/>
    <w:rsid w:val="00924A1C"/>
    <w:rsid w:val="00924A34"/>
    <w:rsid w:val="00924C4F"/>
    <w:rsid w:val="0092573F"/>
    <w:rsid w:val="00925EBE"/>
    <w:rsid w:val="00926106"/>
    <w:rsid w:val="0092634B"/>
    <w:rsid w:val="00926745"/>
    <w:rsid w:val="009268BE"/>
    <w:rsid w:val="00926D6C"/>
    <w:rsid w:val="00926EBD"/>
    <w:rsid w:val="00926EEE"/>
    <w:rsid w:val="009270EC"/>
    <w:rsid w:val="00927176"/>
    <w:rsid w:val="00927194"/>
    <w:rsid w:val="00927505"/>
    <w:rsid w:val="00927EDB"/>
    <w:rsid w:val="00927F0D"/>
    <w:rsid w:val="00930A3C"/>
    <w:rsid w:val="00930BC3"/>
    <w:rsid w:val="00930DEF"/>
    <w:rsid w:val="00931730"/>
    <w:rsid w:val="009317AC"/>
    <w:rsid w:val="00931DA2"/>
    <w:rsid w:val="0093204A"/>
    <w:rsid w:val="00932649"/>
    <w:rsid w:val="009331E7"/>
    <w:rsid w:val="0093338E"/>
    <w:rsid w:val="00933457"/>
    <w:rsid w:val="009335AB"/>
    <w:rsid w:val="009335D8"/>
    <w:rsid w:val="00933718"/>
    <w:rsid w:val="009338DE"/>
    <w:rsid w:val="009338E2"/>
    <w:rsid w:val="00933C69"/>
    <w:rsid w:val="009342F1"/>
    <w:rsid w:val="0093437F"/>
    <w:rsid w:val="00934423"/>
    <w:rsid w:val="00934D03"/>
    <w:rsid w:val="00934F7B"/>
    <w:rsid w:val="00934F92"/>
    <w:rsid w:val="00935237"/>
    <w:rsid w:val="00935435"/>
    <w:rsid w:val="00935598"/>
    <w:rsid w:val="00935A97"/>
    <w:rsid w:val="00935B7C"/>
    <w:rsid w:val="00935C35"/>
    <w:rsid w:val="00935CE4"/>
    <w:rsid w:val="009362B9"/>
    <w:rsid w:val="0093641E"/>
    <w:rsid w:val="009365F0"/>
    <w:rsid w:val="0093664C"/>
    <w:rsid w:val="009368B6"/>
    <w:rsid w:val="00937492"/>
    <w:rsid w:val="0093787B"/>
    <w:rsid w:val="009379C5"/>
    <w:rsid w:val="00937D51"/>
    <w:rsid w:val="009401F8"/>
    <w:rsid w:val="009403C5"/>
    <w:rsid w:val="009406A2"/>
    <w:rsid w:val="0094112B"/>
    <w:rsid w:val="0094163B"/>
    <w:rsid w:val="00941795"/>
    <w:rsid w:val="009417CD"/>
    <w:rsid w:val="00941AF8"/>
    <w:rsid w:val="00941C41"/>
    <w:rsid w:val="0094213C"/>
    <w:rsid w:val="0094240F"/>
    <w:rsid w:val="00942542"/>
    <w:rsid w:val="009428F6"/>
    <w:rsid w:val="00942B19"/>
    <w:rsid w:val="00942F36"/>
    <w:rsid w:val="0094307F"/>
    <w:rsid w:val="009436F5"/>
    <w:rsid w:val="00943AB1"/>
    <w:rsid w:val="00944069"/>
    <w:rsid w:val="009443C4"/>
    <w:rsid w:val="009443D3"/>
    <w:rsid w:val="00944D4B"/>
    <w:rsid w:val="00946136"/>
    <w:rsid w:val="0094629E"/>
    <w:rsid w:val="009464A0"/>
    <w:rsid w:val="0094656B"/>
    <w:rsid w:val="00947F12"/>
    <w:rsid w:val="009507BF"/>
    <w:rsid w:val="00950B6C"/>
    <w:rsid w:val="0095101E"/>
    <w:rsid w:val="00951069"/>
    <w:rsid w:val="00951076"/>
    <w:rsid w:val="009512CF"/>
    <w:rsid w:val="009522BA"/>
    <w:rsid w:val="00952A3A"/>
    <w:rsid w:val="00953AE4"/>
    <w:rsid w:val="00953BB5"/>
    <w:rsid w:val="00953DF4"/>
    <w:rsid w:val="00954777"/>
    <w:rsid w:val="009548C2"/>
    <w:rsid w:val="00954B89"/>
    <w:rsid w:val="00954FEC"/>
    <w:rsid w:val="009551AD"/>
    <w:rsid w:val="0095533C"/>
    <w:rsid w:val="0095538F"/>
    <w:rsid w:val="0095551F"/>
    <w:rsid w:val="00955C63"/>
    <w:rsid w:val="00955D6B"/>
    <w:rsid w:val="009560E7"/>
    <w:rsid w:val="009562CE"/>
    <w:rsid w:val="00956417"/>
    <w:rsid w:val="00956730"/>
    <w:rsid w:val="00956DAD"/>
    <w:rsid w:val="00960240"/>
    <w:rsid w:val="00960398"/>
    <w:rsid w:val="00960477"/>
    <w:rsid w:val="0096056C"/>
    <w:rsid w:val="00960789"/>
    <w:rsid w:val="00960E26"/>
    <w:rsid w:val="00960EBE"/>
    <w:rsid w:val="00961B56"/>
    <w:rsid w:val="00961FB9"/>
    <w:rsid w:val="009621E2"/>
    <w:rsid w:val="0096226A"/>
    <w:rsid w:val="00962592"/>
    <w:rsid w:val="009638BF"/>
    <w:rsid w:val="00963C9D"/>
    <w:rsid w:val="00964684"/>
    <w:rsid w:val="009647FD"/>
    <w:rsid w:val="00964C30"/>
    <w:rsid w:val="009650E1"/>
    <w:rsid w:val="009659B7"/>
    <w:rsid w:val="00965BDD"/>
    <w:rsid w:val="00965C21"/>
    <w:rsid w:val="00966022"/>
    <w:rsid w:val="0096637C"/>
    <w:rsid w:val="00966986"/>
    <w:rsid w:val="00966A55"/>
    <w:rsid w:val="00967173"/>
    <w:rsid w:val="00967621"/>
    <w:rsid w:val="00967693"/>
    <w:rsid w:val="009679F0"/>
    <w:rsid w:val="00970255"/>
    <w:rsid w:val="009703A3"/>
    <w:rsid w:val="0097053C"/>
    <w:rsid w:val="00970C2F"/>
    <w:rsid w:val="00970ECB"/>
    <w:rsid w:val="00970F9F"/>
    <w:rsid w:val="0097112F"/>
    <w:rsid w:val="00971924"/>
    <w:rsid w:val="00971B5C"/>
    <w:rsid w:val="00971E75"/>
    <w:rsid w:val="00971F46"/>
    <w:rsid w:val="0097242E"/>
    <w:rsid w:val="00972B39"/>
    <w:rsid w:val="00972BB2"/>
    <w:rsid w:val="009734C9"/>
    <w:rsid w:val="00973567"/>
    <w:rsid w:val="00973746"/>
    <w:rsid w:val="009738E5"/>
    <w:rsid w:val="009738F3"/>
    <w:rsid w:val="00973C26"/>
    <w:rsid w:val="00973FB9"/>
    <w:rsid w:val="00974EB5"/>
    <w:rsid w:val="009758D3"/>
    <w:rsid w:val="00975B3B"/>
    <w:rsid w:val="00975FB5"/>
    <w:rsid w:val="009762AF"/>
    <w:rsid w:val="0097712F"/>
    <w:rsid w:val="00977437"/>
    <w:rsid w:val="00977523"/>
    <w:rsid w:val="00977961"/>
    <w:rsid w:val="0097798C"/>
    <w:rsid w:val="00977E70"/>
    <w:rsid w:val="009804C0"/>
    <w:rsid w:val="00980572"/>
    <w:rsid w:val="009805E8"/>
    <w:rsid w:val="00980B0F"/>
    <w:rsid w:val="00980D3B"/>
    <w:rsid w:val="0098109E"/>
    <w:rsid w:val="00981388"/>
    <w:rsid w:val="009816E9"/>
    <w:rsid w:val="009819CD"/>
    <w:rsid w:val="00981B5A"/>
    <w:rsid w:val="00981C1E"/>
    <w:rsid w:val="00982583"/>
    <w:rsid w:val="009828C4"/>
    <w:rsid w:val="00982C05"/>
    <w:rsid w:val="00982FD3"/>
    <w:rsid w:val="00983A0A"/>
    <w:rsid w:val="00983D24"/>
    <w:rsid w:val="00984112"/>
    <w:rsid w:val="0098452A"/>
    <w:rsid w:val="00984857"/>
    <w:rsid w:val="00984CA9"/>
    <w:rsid w:val="0098508A"/>
    <w:rsid w:val="00985587"/>
    <w:rsid w:val="00985789"/>
    <w:rsid w:val="00985A50"/>
    <w:rsid w:val="00985F1D"/>
    <w:rsid w:val="0098693F"/>
    <w:rsid w:val="00986F85"/>
    <w:rsid w:val="00987671"/>
    <w:rsid w:val="009877C0"/>
    <w:rsid w:val="00987920"/>
    <w:rsid w:val="00987B36"/>
    <w:rsid w:val="0099031C"/>
    <w:rsid w:val="0099040C"/>
    <w:rsid w:val="009909D0"/>
    <w:rsid w:val="009913D4"/>
    <w:rsid w:val="0099194B"/>
    <w:rsid w:val="00992897"/>
    <w:rsid w:val="00992B71"/>
    <w:rsid w:val="00993024"/>
    <w:rsid w:val="00993204"/>
    <w:rsid w:val="009936F5"/>
    <w:rsid w:val="00993F2C"/>
    <w:rsid w:val="0099427E"/>
    <w:rsid w:val="00994835"/>
    <w:rsid w:val="009948D0"/>
    <w:rsid w:val="00994D6F"/>
    <w:rsid w:val="009950FF"/>
    <w:rsid w:val="009954B5"/>
    <w:rsid w:val="0099554D"/>
    <w:rsid w:val="00995814"/>
    <w:rsid w:val="00995A90"/>
    <w:rsid w:val="00995AD2"/>
    <w:rsid w:val="00995D3B"/>
    <w:rsid w:val="0099701B"/>
    <w:rsid w:val="00997935"/>
    <w:rsid w:val="00997A8A"/>
    <w:rsid w:val="009A015E"/>
    <w:rsid w:val="009A0462"/>
    <w:rsid w:val="009A06A0"/>
    <w:rsid w:val="009A06CC"/>
    <w:rsid w:val="009A0CD2"/>
    <w:rsid w:val="009A1017"/>
    <w:rsid w:val="009A1609"/>
    <w:rsid w:val="009A1B8B"/>
    <w:rsid w:val="009A1D46"/>
    <w:rsid w:val="009A1DB0"/>
    <w:rsid w:val="009A20C3"/>
    <w:rsid w:val="009A20C7"/>
    <w:rsid w:val="009A2113"/>
    <w:rsid w:val="009A215C"/>
    <w:rsid w:val="009A220F"/>
    <w:rsid w:val="009A23A8"/>
    <w:rsid w:val="009A2598"/>
    <w:rsid w:val="009A28C0"/>
    <w:rsid w:val="009A2BDC"/>
    <w:rsid w:val="009A2E92"/>
    <w:rsid w:val="009A3377"/>
    <w:rsid w:val="009A34CF"/>
    <w:rsid w:val="009A3664"/>
    <w:rsid w:val="009A3714"/>
    <w:rsid w:val="009A3994"/>
    <w:rsid w:val="009A3ECF"/>
    <w:rsid w:val="009A42A0"/>
    <w:rsid w:val="009A486D"/>
    <w:rsid w:val="009A4992"/>
    <w:rsid w:val="009A50E4"/>
    <w:rsid w:val="009A5126"/>
    <w:rsid w:val="009A5D33"/>
    <w:rsid w:val="009A6541"/>
    <w:rsid w:val="009A6BA6"/>
    <w:rsid w:val="009A7058"/>
    <w:rsid w:val="009A74F8"/>
    <w:rsid w:val="009A7802"/>
    <w:rsid w:val="009A7863"/>
    <w:rsid w:val="009A7F5B"/>
    <w:rsid w:val="009B00A7"/>
    <w:rsid w:val="009B076E"/>
    <w:rsid w:val="009B0E02"/>
    <w:rsid w:val="009B0FEC"/>
    <w:rsid w:val="009B1998"/>
    <w:rsid w:val="009B2302"/>
    <w:rsid w:val="009B2320"/>
    <w:rsid w:val="009B2562"/>
    <w:rsid w:val="009B27EB"/>
    <w:rsid w:val="009B2ACE"/>
    <w:rsid w:val="009B2AE3"/>
    <w:rsid w:val="009B2B10"/>
    <w:rsid w:val="009B2BF4"/>
    <w:rsid w:val="009B38EE"/>
    <w:rsid w:val="009B4227"/>
    <w:rsid w:val="009B45F7"/>
    <w:rsid w:val="009B4EAF"/>
    <w:rsid w:val="009B54BC"/>
    <w:rsid w:val="009B5A2A"/>
    <w:rsid w:val="009B5ADF"/>
    <w:rsid w:val="009B5BB2"/>
    <w:rsid w:val="009B5DC0"/>
    <w:rsid w:val="009B6250"/>
    <w:rsid w:val="009B6A0E"/>
    <w:rsid w:val="009B6F88"/>
    <w:rsid w:val="009B7177"/>
    <w:rsid w:val="009B71E1"/>
    <w:rsid w:val="009B7335"/>
    <w:rsid w:val="009B743D"/>
    <w:rsid w:val="009B7566"/>
    <w:rsid w:val="009B7592"/>
    <w:rsid w:val="009B7B4C"/>
    <w:rsid w:val="009B7E73"/>
    <w:rsid w:val="009C0958"/>
    <w:rsid w:val="009C0A08"/>
    <w:rsid w:val="009C0F73"/>
    <w:rsid w:val="009C1125"/>
    <w:rsid w:val="009C1239"/>
    <w:rsid w:val="009C137C"/>
    <w:rsid w:val="009C1706"/>
    <w:rsid w:val="009C174D"/>
    <w:rsid w:val="009C1D79"/>
    <w:rsid w:val="009C2934"/>
    <w:rsid w:val="009C2F9D"/>
    <w:rsid w:val="009C3025"/>
    <w:rsid w:val="009C32E8"/>
    <w:rsid w:val="009C395D"/>
    <w:rsid w:val="009C47EB"/>
    <w:rsid w:val="009C4B34"/>
    <w:rsid w:val="009C4F3A"/>
    <w:rsid w:val="009C546F"/>
    <w:rsid w:val="009C5656"/>
    <w:rsid w:val="009C5A68"/>
    <w:rsid w:val="009C5F6A"/>
    <w:rsid w:val="009C62F7"/>
    <w:rsid w:val="009C6E83"/>
    <w:rsid w:val="009D0521"/>
    <w:rsid w:val="009D06CE"/>
    <w:rsid w:val="009D06D6"/>
    <w:rsid w:val="009D0ED9"/>
    <w:rsid w:val="009D10F1"/>
    <w:rsid w:val="009D1215"/>
    <w:rsid w:val="009D173D"/>
    <w:rsid w:val="009D1813"/>
    <w:rsid w:val="009D29D1"/>
    <w:rsid w:val="009D3250"/>
    <w:rsid w:val="009D3591"/>
    <w:rsid w:val="009D39B1"/>
    <w:rsid w:val="009D3CDA"/>
    <w:rsid w:val="009D3D3B"/>
    <w:rsid w:val="009D3F67"/>
    <w:rsid w:val="009D4999"/>
    <w:rsid w:val="009D5874"/>
    <w:rsid w:val="009D5C6A"/>
    <w:rsid w:val="009D5C9B"/>
    <w:rsid w:val="009D5ECE"/>
    <w:rsid w:val="009D60DC"/>
    <w:rsid w:val="009D6954"/>
    <w:rsid w:val="009D69A1"/>
    <w:rsid w:val="009D705C"/>
    <w:rsid w:val="009D7094"/>
    <w:rsid w:val="009D71FF"/>
    <w:rsid w:val="009D7422"/>
    <w:rsid w:val="009D74D4"/>
    <w:rsid w:val="009D7572"/>
    <w:rsid w:val="009D78A9"/>
    <w:rsid w:val="009D7919"/>
    <w:rsid w:val="009D7CA8"/>
    <w:rsid w:val="009D7DD6"/>
    <w:rsid w:val="009D7F34"/>
    <w:rsid w:val="009E0383"/>
    <w:rsid w:val="009E0792"/>
    <w:rsid w:val="009E1235"/>
    <w:rsid w:val="009E2035"/>
    <w:rsid w:val="009E2C4D"/>
    <w:rsid w:val="009E314B"/>
    <w:rsid w:val="009E3249"/>
    <w:rsid w:val="009E3278"/>
    <w:rsid w:val="009E3AB9"/>
    <w:rsid w:val="009E3F75"/>
    <w:rsid w:val="009E401E"/>
    <w:rsid w:val="009E466A"/>
    <w:rsid w:val="009E4B9A"/>
    <w:rsid w:val="009E4F44"/>
    <w:rsid w:val="009E5B16"/>
    <w:rsid w:val="009E631A"/>
    <w:rsid w:val="009E63D1"/>
    <w:rsid w:val="009E680A"/>
    <w:rsid w:val="009E6884"/>
    <w:rsid w:val="009E69A3"/>
    <w:rsid w:val="009E7CEC"/>
    <w:rsid w:val="009E7F13"/>
    <w:rsid w:val="009E7F16"/>
    <w:rsid w:val="009E7FB1"/>
    <w:rsid w:val="009F050A"/>
    <w:rsid w:val="009F0EDE"/>
    <w:rsid w:val="009F183F"/>
    <w:rsid w:val="009F1F74"/>
    <w:rsid w:val="009F2531"/>
    <w:rsid w:val="009F2649"/>
    <w:rsid w:val="009F2EF5"/>
    <w:rsid w:val="009F320D"/>
    <w:rsid w:val="009F4472"/>
    <w:rsid w:val="009F469A"/>
    <w:rsid w:val="009F46CA"/>
    <w:rsid w:val="009F4A1F"/>
    <w:rsid w:val="009F50C2"/>
    <w:rsid w:val="009F5638"/>
    <w:rsid w:val="009F5673"/>
    <w:rsid w:val="009F5778"/>
    <w:rsid w:val="009F617B"/>
    <w:rsid w:val="009F6BB2"/>
    <w:rsid w:val="009F6EBA"/>
    <w:rsid w:val="009F6FEF"/>
    <w:rsid w:val="009F7743"/>
    <w:rsid w:val="009F7E32"/>
    <w:rsid w:val="00A001CD"/>
    <w:rsid w:val="00A001DE"/>
    <w:rsid w:val="00A00EB0"/>
    <w:rsid w:val="00A0108E"/>
    <w:rsid w:val="00A0132A"/>
    <w:rsid w:val="00A01FD8"/>
    <w:rsid w:val="00A02059"/>
    <w:rsid w:val="00A02318"/>
    <w:rsid w:val="00A02393"/>
    <w:rsid w:val="00A02873"/>
    <w:rsid w:val="00A02EBA"/>
    <w:rsid w:val="00A038A9"/>
    <w:rsid w:val="00A03B71"/>
    <w:rsid w:val="00A03E7E"/>
    <w:rsid w:val="00A0409D"/>
    <w:rsid w:val="00A0422E"/>
    <w:rsid w:val="00A04405"/>
    <w:rsid w:val="00A0449D"/>
    <w:rsid w:val="00A047FD"/>
    <w:rsid w:val="00A05172"/>
    <w:rsid w:val="00A05D4B"/>
    <w:rsid w:val="00A06357"/>
    <w:rsid w:val="00A06E91"/>
    <w:rsid w:val="00A0749B"/>
    <w:rsid w:val="00A07962"/>
    <w:rsid w:val="00A079BC"/>
    <w:rsid w:val="00A07C43"/>
    <w:rsid w:val="00A07DFC"/>
    <w:rsid w:val="00A101A0"/>
    <w:rsid w:val="00A103F3"/>
    <w:rsid w:val="00A1063B"/>
    <w:rsid w:val="00A1070C"/>
    <w:rsid w:val="00A10783"/>
    <w:rsid w:val="00A1078C"/>
    <w:rsid w:val="00A108E2"/>
    <w:rsid w:val="00A10EB0"/>
    <w:rsid w:val="00A1161B"/>
    <w:rsid w:val="00A117D7"/>
    <w:rsid w:val="00A11FC7"/>
    <w:rsid w:val="00A11FDB"/>
    <w:rsid w:val="00A1218E"/>
    <w:rsid w:val="00A1291C"/>
    <w:rsid w:val="00A12B6E"/>
    <w:rsid w:val="00A12BCA"/>
    <w:rsid w:val="00A130CA"/>
    <w:rsid w:val="00A13660"/>
    <w:rsid w:val="00A13775"/>
    <w:rsid w:val="00A143A5"/>
    <w:rsid w:val="00A1442F"/>
    <w:rsid w:val="00A146C1"/>
    <w:rsid w:val="00A14B6C"/>
    <w:rsid w:val="00A14D77"/>
    <w:rsid w:val="00A15052"/>
    <w:rsid w:val="00A15279"/>
    <w:rsid w:val="00A15739"/>
    <w:rsid w:val="00A1583D"/>
    <w:rsid w:val="00A15D05"/>
    <w:rsid w:val="00A15E2D"/>
    <w:rsid w:val="00A162B5"/>
    <w:rsid w:val="00A1643C"/>
    <w:rsid w:val="00A1647C"/>
    <w:rsid w:val="00A1649E"/>
    <w:rsid w:val="00A164C8"/>
    <w:rsid w:val="00A176B9"/>
    <w:rsid w:val="00A17DE7"/>
    <w:rsid w:val="00A20001"/>
    <w:rsid w:val="00A20702"/>
    <w:rsid w:val="00A20959"/>
    <w:rsid w:val="00A212B1"/>
    <w:rsid w:val="00A21304"/>
    <w:rsid w:val="00A2137D"/>
    <w:rsid w:val="00A21632"/>
    <w:rsid w:val="00A216A6"/>
    <w:rsid w:val="00A21A51"/>
    <w:rsid w:val="00A21E20"/>
    <w:rsid w:val="00A221CB"/>
    <w:rsid w:val="00A223A3"/>
    <w:rsid w:val="00A22D45"/>
    <w:rsid w:val="00A22F6A"/>
    <w:rsid w:val="00A22F7A"/>
    <w:rsid w:val="00A22FE9"/>
    <w:rsid w:val="00A23000"/>
    <w:rsid w:val="00A23102"/>
    <w:rsid w:val="00A23231"/>
    <w:rsid w:val="00A23D1E"/>
    <w:rsid w:val="00A23E62"/>
    <w:rsid w:val="00A24324"/>
    <w:rsid w:val="00A244E8"/>
    <w:rsid w:val="00A24B17"/>
    <w:rsid w:val="00A251FB"/>
    <w:rsid w:val="00A2549D"/>
    <w:rsid w:val="00A256FF"/>
    <w:rsid w:val="00A25C13"/>
    <w:rsid w:val="00A25DA2"/>
    <w:rsid w:val="00A2642F"/>
    <w:rsid w:val="00A26658"/>
    <w:rsid w:val="00A26AA4"/>
    <w:rsid w:val="00A26C1D"/>
    <w:rsid w:val="00A26D8D"/>
    <w:rsid w:val="00A26EA7"/>
    <w:rsid w:val="00A2700B"/>
    <w:rsid w:val="00A27125"/>
    <w:rsid w:val="00A27B0E"/>
    <w:rsid w:val="00A30736"/>
    <w:rsid w:val="00A3079A"/>
    <w:rsid w:val="00A3085A"/>
    <w:rsid w:val="00A30AB9"/>
    <w:rsid w:val="00A3102D"/>
    <w:rsid w:val="00A3103F"/>
    <w:rsid w:val="00A31058"/>
    <w:rsid w:val="00A31597"/>
    <w:rsid w:val="00A31B13"/>
    <w:rsid w:val="00A32587"/>
    <w:rsid w:val="00A3269C"/>
    <w:rsid w:val="00A32C19"/>
    <w:rsid w:val="00A32DEC"/>
    <w:rsid w:val="00A3370D"/>
    <w:rsid w:val="00A339B1"/>
    <w:rsid w:val="00A33D25"/>
    <w:rsid w:val="00A33DFA"/>
    <w:rsid w:val="00A33EED"/>
    <w:rsid w:val="00A346E0"/>
    <w:rsid w:val="00A34861"/>
    <w:rsid w:val="00A34D12"/>
    <w:rsid w:val="00A34D75"/>
    <w:rsid w:val="00A34EEF"/>
    <w:rsid w:val="00A35E4E"/>
    <w:rsid w:val="00A36695"/>
    <w:rsid w:val="00A3688E"/>
    <w:rsid w:val="00A36B20"/>
    <w:rsid w:val="00A36FB0"/>
    <w:rsid w:val="00A37023"/>
    <w:rsid w:val="00A3709E"/>
    <w:rsid w:val="00A37818"/>
    <w:rsid w:val="00A37B93"/>
    <w:rsid w:val="00A37BB9"/>
    <w:rsid w:val="00A37D90"/>
    <w:rsid w:val="00A40137"/>
    <w:rsid w:val="00A402FB"/>
    <w:rsid w:val="00A40573"/>
    <w:rsid w:val="00A40722"/>
    <w:rsid w:val="00A40760"/>
    <w:rsid w:val="00A40E56"/>
    <w:rsid w:val="00A40EEB"/>
    <w:rsid w:val="00A40FA6"/>
    <w:rsid w:val="00A41019"/>
    <w:rsid w:val="00A41410"/>
    <w:rsid w:val="00A415D1"/>
    <w:rsid w:val="00A417F3"/>
    <w:rsid w:val="00A41B62"/>
    <w:rsid w:val="00A42115"/>
    <w:rsid w:val="00A42A3C"/>
    <w:rsid w:val="00A4343B"/>
    <w:rsid w:val="00A4372B"/>
    <w:rsid w:val="00A43ABF"/>
    <w:rsid w:val="00A43F23"/>
    <w:rsid w:val="00A43FC3"/>
    <w:rsid w:val="00A442EB"/>
    <w:rsid w:val="00A44586"/>
    <w:rsid w:val="00A4459A"/>
    <w:rsid w:val="00A44655"/>
    <w:rsid w:val="00A4482C"/>
    <w:rsid w:val="00A44D09"/>
    <w:rsid w:val="00A44EA0"/>
    <w:rsid w:val="00A452E5"/>
    <w:rsid w:val="00A4534B"/>
    <w:rsid w:val="00A458C8"/>
    <w:rsid w:val="00A45991"/>
    <w:rsid w:val="00A45ACB"/>
    <w:rsid w:val="00A46185"/>
    <w:rsid w:val="00A462F8"/>
    <w:rsid w:val="00A46359"/>
    <w:rsid w:val="00A46B76"/>
    <w:rsid w:val="00A46D27"/>
    <w:rsid w:val="00A472FB"/>
    <w:rsid w:val="00A4730B"/>
    <w:rsid w:val="00A4790D"/>
    <w:rsid w:val="00A5026C"/>
    <w:rsid w:val="00A50D3A"/>
    <w:rsid w:val="00A50E7C"/>
    <w:rsid w:val="00A51159"/>
    <w:rsid w:val="00A51290"/>
    <w:rsid w:val="00A51305"/>
    <w:rsid w:val="00A51AC5"/>
    <w:rsid w:val="00A51E88"/>
    <w:rsid w:val="00A52611"/>
    <w:rsid w:val="00A531FE"/>
    <w:rsid w:val="00A5357A"/>
    <w:rsid w:val="00A53AA1"/>
    <w:rsid w:val="00A53D20"/>
    <w:rsid w:val="00A54137"/>
    <w:rsid w:val="00A54A71"/>
    <w:rsid w:val="00A5528A"/>
    <w:rsid w:val="00A554F5"/>
    <w:rsid w:val="00A558B0"/>
    <w:rsid w:val="00A558B1"/>
    <w:rsid w:val="00A55A08"/>
    <w:rsid w:val="00A55AF4"/>
    <w:rsid w:val="00A55CAB"/>
    <w:rsid w:val="00A55F49"/>
    <w:rsid w:val="00A56062"/>
    <w:rsid w:val="00A562BA"/>
    <w:rsid w:val="00A56A47"/>
    <w:rsid w:val="00A5751A"/>
    <w:rsid w:val="00A5774A"/>
    <w:rsid w:val="00A5786D"/>
    <w:rsid w:val="00A57CC1"/>
    <w:rsid w:val="00A57D1D"/>
    <w:rsid w:val="00A57D2E"/>
    <w:rsid w:val="00A57EE8"/>
    <w:rsid w:val="00A60128"/>
    <w:rsid w:val="00A6014B"/>
    <w:rsid w:val="00A60228"/>
    <w:rsid w:val="00A61158"/>
    <w:rsid w:val="00A6133B"/>
    <w:rsid w:val="00A621A9"/>
    <w:rsid w:val="00A62662"/>
    <w:rsid w:val="00A62CA1"/>
    <w:rsid w:val="00A62E43"/>
    <w:rsid w:val="00A62F01"/>
    <w:rsid w:val="00A635B4"/>
    <w:rsid w:val="00A63632"/>
    <w:rsid w:val="00A636CF"/>
    <w:rsid w:val="00A6371A"/>
    <w:rsid w:val="00A63806"/>
    <w:rsid w:val="00A63891"/>
    <w:rsid w:val="00A64885"/>
    <w:rsid w:val="00A6495A"/>
    <w:rsid w:val="00A64AF6"/>
    <w:rsid w:val="00A64DBF"/>
    <w:rsid w:val="00A64DC2"/>
    <w:rsid w:val="00A65C0C"/>
    <w:rsid w:val="00A65E73"/>
    <w:rsid w:val="00A65F13"/>
    <w:rsid w:val="00A6615A"/>
    <w:rsid w:val="00A661E3"/>
    <w:rsid w:val="00A6623E"/>
    <w:rsid w:val="00A6682C"/>
    <w:rsid w:val="00A66887"/>
    <w:rsid w:val="00A66924"/>
    <w:rsid w:val="00A669C6"/>
    <w:rsid w:val="00A669CB"/>
    <w:rsid w:val="00A669F0"/>
    <w:rsid w:val="00A67271"/>
    <w:rsid w:val="00A70073"/>
    <w:rsid w:val="00A700D8"/>
    <w:rsid w:val="00A705B3"/>
    <w:rsid w:val="00A707BD"/>
    <w:rsid w:val="00A711C0"/>
    <w:rsid w:val="00A717EC"/>
    <w:rsid w:val="00A71A9E"/>
    <w:rsid w:val="00A71CFE"/>
    <w:rsid w:val="00A71D2E"/>
    <w:rsid w:val="00A7219C"/>
    <w:rsid w:val="00A7266B"/>
    <w:rsid w:val="00A72E07"/>
    <w:rsid w:val="00A72EEF"/>
    <w:rsid w:val="00A731C5"/>
    <w:rsid w:val="00A7376D"/>
    <w:rsid w:val="00A73E01"/>
    <w:rsid w:val="00A73E42"/>
    <w:rsid w:val="00A73FCA"/>
    <w:rsid w:val="00A745F5"/>
    <w:rsid w:val="00A7499B"/>
    <w:rsid w:val="00A74E39"/>
    <w:rsid w:val="00A74E87"/>
    <w:rsid w:val="00A75057"/>
    <w:rsid w:val="00A75B8F"/>
    <w:rsid w:val="00A75F48"/>
    <w:rsid w:val="00A7643B"/>
    <w:rsid w:val="00A766FC"/>
    <w:rsid w:val="00A76D98"/>
    <w:rsid w:val="00A76F01"/>
    <w:rsid w:val="00A77361"/>
    <w:rsid w:val="00A7741F"/>
    <w:rsid w:val="00A77842"/>
    <w:rsid w:val="00A778D6"/>
    <w:rsid w:val="00A77C9B"/>
    <w:rsid w:val="00A77F09"/>
    <w:rsid w:val="00A80256"/>
    <w:rsid w:val="00A80426"/>
    <w:rsid w:val="00A80752"/>
    <w:rsid w:val="00A80C2A"/>
    <w:rsid w:val="00A80E7B"/>
    <w:rsid w:val="00A811E6"/>
    <w:rsid w:val="00A81311"/>
    <w:rsid w:val="00A813EA"/>
    <w:rsid w:val="00A81585"/>
    <w:rsid w:val="00A8167B"/>
    <w:rsid w:val="00A82027"/>
    <w:rsid w:val="00A82454"/>
    <w:rsid w:val="00A82671"/>
    <w:rsid w:val="00A827E6"/>
    <w:rsid w:val="00A82A73"/>
    <w:rsid w:val="00A83476"/>
    <w:rsid w:val="00A834C6"/>
    <w:rsid w:val="00A83D61"/>
    <w:rsid w:val="00A83DB1"/>
    <w:rsid w:val="00A83FDF"/>
    <w:rsid w:val="00A840C5"/>
    <w:rsid w:val="00A84750"/>
    <w:rsid w:val="00A84A4B"/>
    <w:rsid w:val="00A84DFB"/>
    <w:rsid w:val="00A85034"/>
    <w:rsid w:val="00A85719"/>
    <w:rsid w:val="00A85A8A"/>
    <w:rsid w:val="00A85AF6"/>
    <w:rsid w:val="00A85CB9"/>
    <w:rsid w:val="00A86176"/>
    <w:rsid w:val="00A866A8"/>
    <w:rsid w:val="00A8688A"/>
    <w:rsid w:val="00A871D3"/>
    <w:rsid w:val="00A873BB"/>
    <w:rsid w:val="00A87431"/>
    <w:rsid w:val="00A87D9F"/>
    <w:rsid w:val="00A87ED9"/>
    <w:rsid w:val="00A9063E"/>
    <w:rsid w:val="00A909F5"/>
    <w:rsid w:val="00A90C5E"/>
    <w:rsid w:val="00A91072"/>
    <w:rsid w:val="00A91773"/>
    <w:rsid w:val="00A91794"/>
    <w:rsid w:val="00A91A96"/>
    <w:rsid w:val="00A92021"/>
    <w:rsid w:val="00A92348"/>
    <w:rsid w:val="00A926C4"/>
    <w:rsid w:val="00A9291D"/>
    <w:rsid w:val="00A9386A"/>
    <w:rsid w:val="00A93994"/>
    <w:rsid w:val="00A93C79"/>
    <w:rsid w:val="00A93E2B"/>
    <w:rsid w:val="00A93F0C"/>
    <w:rsid w:val="00A94165"/>
    <w:rsid w:val="00A94168"/>
    <w:rsid w:val="00A9473A"/>
    <w:rsid w:val="00A94A36"/>
    <w:rsid w:val="00A94BE8"/>
    <w:rsid w:val="00A95055"/>
    <w:rsid w:val="00A95279"/>
    <w:rsid w:val="00A957C4"/>
    <w:rsid w:val="00A96937"/>
    <w:rsid w:val="00A96AD7"/>
    <w:rsid w:val="00A97061"/>
    <w:rsid w:val="00A97219"/>
    <w:rsid w:val="00A9769F"/>
    <w:rsid w:val="00A9778C"/>
    <w:rsid w:val="00A97CCB"/>
    <w:rsid w:val="00AA049D"/>
    <w:rsid w:val="00AA06CD"/>
    <w:rsid w:val="00AA085F"/>
    <w:rsid w:val="00AA08C3"/>
    <w:rsid w:val="00AA0F70"/>
    <w:rsid w:val="00AA1056"/>
    <w:rsid w:val="00AA105B"/>
    <w:rsid w:val="00AA1221"/>
    <w:rsid w:val="00AA12F6"/>
    <w:rsid w:val="00AA1961"/>
    <w:rsid w:val="00AA1D8D"/>
    <w:rsid w:val="00AA21D0"/>
    <w:rsid w:val="00AA2201"/>
    <w:rsid w:val="00AA2560"/>
    <w:rsid w:val="00AA287E"/>
    <w:rsid w:val="00AA2BD3"/>
    <w:rsid w:val="00AA2E99"/>
    <w:rsid w:val="00AA3928"/>
    <w:rsid w:val="00AA3D2E"/>
    <w:rsid w:val="00AA45C2"/>
    <w:rsid w:val="00AA47EC"/>
    <w:rsid w:val="00AA53F8"/>
    <w:rsid w:val="00AA5539"/>
    <w:rsid w:val="00AA56CC"/>
    <w:rsid w:val="00AA5831"/>
    <w:rsid w:val="00AA5B20"/>
    <w:rsid w:val="00AA5BDF"/>
    <w:rsid w:val="00AA6033"/>
    <w:rsid w:val="00AA60E8"/>
    <w:rsid w:val="00AA61A2"/>
    <w:rsid w:val="00AA63D8"/>
    <w:rsid w:val="00AA66AD"/>
    <w:rsid w:val="00AA670B"/>
    <w:rsid w:val="00AA672B"/>
    <w:rsid w:val="00AA692E"/>
    <w:rsid w:val="00AA6A08"/>
    <w:rsid w:val="00AA6A1F"/>
    <w:rsid w:val="00AA6A77"/>
    <w:rsid w:val="00AA7004"/>
    <w:rsid w:val="00AA7C05"/>
    <w:rsid w:val="00AB016F"/>
    <w:rsid w:val="00AB04CA"/>
    <w:rsid w:val="00AB056D"/>
    <w:rsid w:val="00AB06D4"/>
    <w:rsid w:val="00AB0778"/>
    <w:rsid w:val="00AB0CB6"/>
    <w:rsid w:val="00AB124F"/>
    <w:rsid w:val="00AB1273"/>
    <w:rsid w:val="00AB1B3F"/>
    <w:rsid w:val="00AB1C7B"/>
    <w:rsid w:val="00AB1F25"/>
    <w:rsid w:val="00AB2490"/>
    <w:rsid w:val="00AB2F67"/>
    <w:rsid w:val="00AB3289"/>
    <w:rsid w:val="00AB35C8"/>
    <w:rsid w:val="00AB370A"/>
    <w:rsid w:val="00AB3DC4"/>
    <w:rsid w:val="00AB4090"/>
    <w:rsid w:val="00AB429F"/>
    <w:rsid w:val="00AB445E"/>
    <w:rsid w:val="00AB4965"/>
    <w:rsid w:val="00AB49C0"/>
    <w:rsid w:val="00AB4BE7"/>
    <w:rsid w:val="00AB4D2B"/>
    <w:rsid w:val="00AB4D76"/>
    <w:rsid w:val="00AB547A"/>
    <w:rsid w:val="00AB58D1"/>
    <w:rsid w:val="00AB5935"/>
    <w:rsid w:val="00AB5A52"/>
    <w:rsid w:val="00AB5B12"/>
    <w:rsid w:val="00AB6031"/>
    <w:rsid w:val="00AB64E0"/>
    <w:rsid w:val="00AB6925"/>
    <w:rsid w:val="00AB6D93"/>
    <w:rsid w:val="00AB72B7"/>
    <w:rsid w:val="00AC0208"/>
    <w:rsid w:val="00AC0769"/>
    <w:rsid w:val="00AC08D6"/>
    <w:rsid w:val="00AC091D"/>
    <w:rsid w:val="00AC0E44"/>
    <w:rsid w:val="00AC0F7B"/>
    <w:rsid w:val="00AC10D5"/>
    <w:rsid w:val="00AC1933"/>
    <w:rsid w:val="00AC1B3A"/>
    <w:rsid w:val="00AC1D01"/>
    <w:rsid w:val="00AC2174"/>
    <w:rsid w:val="00AC24A9"/>
    <w:rsid w:val="00AC2E89"/>
    <w:rsid w:val="00AC3106"/>
    <w:rsid w:val="00AC319F"/>
    <w:rsid w:val="00AC32AD"/>
    <w:rsid w:val="00AC3322"/>
    <w:rsid w:val="00AC3FBC"/>
    <w:rsid w:val="00AC48A9"/>
    <w:rsid w:val="00AC495E"/>
    <w:rsid w:val="00AC4A43"/>
    <w:rsid w:val="00AC4A8C"/>
    <w:rsid w:val="00AC4D20"/>
    <w:rsid w:val="00AC520D"/>
    <w:rsid w:val="00AC53F5"/>
    <w:rsid w:val="00AC5423"/>
    <w:rsid w:val="00AC5AB3"/>
    <w:rsid w:val="00AC5FC4"/>
    <w:rsid w:val="00AC6039"/>
    <w:rsid w:val="00AC6524"/>
    <w:rsid w:val="00AC6561"/>
    <w:rsid w:val="00AC66A8"/>
    <w:rsid w:val="00AC66AB"/>
    <w:rsid w:val="00AC675B"/>
    <w:rsid w:val="00AC678F"/>
    <w:rsid w:val="00AC76A1"/>
    <w:rsid w:val="00AC76A7"/>
    <w:rsid w:val="00AD0402"/>
    <w:rsid w:val="00AD0558"/>
    <w:rsid w:val="00AD0D41"/>
    <w:rsid w:val="00AD17E7"/>
    <w:rsid w:val="00AD1910"/>
    <w:rsid w:val="00AD1917"/>
    <w:rsid w:val="00AD1ADD"/>
    <w:rsid w:val="00AD1C35"/>
    <w:rsid w:val="00AD1CF2"/>
    <w:rsid w:val="00AD2130"/>
    <w:rsid w:val="00AD217B"/>
    <w:rsid w:val="00AD2206"/>
    <w:rsid w:val="00AD28D8"/>
    <w:rsid w:val="00AD298F"/>
    <w:rsid w:val="00AD29AA"/>
    <w:rsid w:val="00AD34F2"/>
    <w:rsid w:val="00AD376A"/>
    <w:rsid w:val="00AD424C"/>
    <w:rsid w:val="00AD439F"/>
    <w:rsid w:val="00AD45B3"/>
    <w:rsid w:val="00AD4978"/>
    <w:rsid w:val="00AD4A47"/>
    <w:rsid w:val="00AD4E8A"/>
    <w:rsid w:val="00AD525D"/>
    <w:rsid w:val="00AD5627"/>
    <w:rsid w:val="00AD5AE7"/>
    <w:rsid w:val="00AD6C55"/>
    <w:rsid w:val="00AD6F98"/>
    <w:rsid w:val="00AD70FA"/>
    <w:rsid w:val="00AD7E46"/>
    <w:rsid w:val="00AD7F9D"/>
    <w:rsid w:val="00AE0053"/>
    <w:rsid w:val="00AE03C5"/>
    <w:rsid w:val="00AE0673"/>
    <w:rsid w:val="00AE06FE"/>
    <w:rsid w:val="00AE0910"/>
    <w:rsid w:val="00AE09BF"/>
    <w:rsid w:val="00AE12C6"/>
    <w:rsid w:val="00AE1674"/>
    <w:rsid w:val="00AE1CA2"/>
    <w:rsid w:val="00AE1E14"/>
    <w:rsid w:val="00AE22AF"/>
    <w:rsid w:val="00AE25DE"/>
    <w:rsid w:val="00AE26C0"/>
    <w:rsid w:val="00AE32B5"/>
    <w:rsid w:val="00AE32C4"/>
    <w:rsid w:val="00AE3322"/>
    <w:rsid w:val="00AE3E84"/>
    <w:rsid w:val="00AE4332"/>
    <w:rsid w:val="00AE4502"/>
    <w:rsid w:val="00AE470D"/>
    <w:rsid w:val="00AE4CE3"/>
    <w:rsid w:val="00AE4D63"/>
    <w:rsid w:val="00AE4EAF"/>
    <w:rsid w:val="00AE4F44"/>
    <w:rsid w:val="00AE5301"/>
    <w:rsid w:val="00AE557F"/>
    <w:rsid w:val="00AE5755"/>
    <w:rsid w:val="00AE57E3"/>
    <w:rsid w:val="00AE66D7"/>
    <w:rsid w:val="00AE6EB6"/>
    <w:rsid w:val="00AE7161"/>
    <w:rsid w:val="00AE7938"/>
    <w:rsid w:val="00AF0024"/>
    <w:rsid w:val="00AF0283"/>
    <w:rsid w:val="00AF0A33"/>
    <w:rsid w:val="00AF0A49"/>
    <w:rsid w:val="00AF0A7A"/>
    <w:rsid w:val="00AF0D5E"/>
    <w:rsid w:val="00AF1549"/>
    <w:rsid w:val="00AF1D9C"/>
    <w:rsid w:val="00AF1E10"/>
    <w:rsid w:val="00AF1F2A"/>
    <w:rsid w:val="00AF234C"/>
    <w:rsid w:val="00AF2A30"/>
    <w:rsid w:val="00AF2B66"/>
    <w:rsid w:val="00AF320C"/>
    <w:rsid w:val="00AF34CB"/>
    <w:rsid w:val="00AF3919"/>
    <w:rsid w:val="00AF3A01"/>
    <w:rsid w:val="00AF3B64"/>
    <w:rsid w:val="00AF4387"/>
    <w:rsid w:val="00AF461D"/>
    <w:rsid w:val="00AF4753"/>
    <w:rsid w:val="00AF4C9C"/>
    <w:rsid w:val="00AF4F3B"/>
    <w:rsid w:val="00AF554F"/>
    <w:rsid w:val="00AF5B80"/>
    <w:rsid w:val="00AF613B"/>
    <w:rsid w:val="00AF63BD"/>
    <w:rsid w:val="00AF6657"/>
    <w:rsid w:val="00AF6A3F"/>
    <w:rsid w:val="00AF6B69"/>
    <w:rsid w:val="00AF6CC3"/>
    <w:rsid w:val="00AF71AC"/>
    <w:rsid w:val="00AF7933"/>
    <w:rsid w:val="00AF7C6A"/>
    <w:rsid w:val="00B000BF"/>
    <w:rsid w:val="00B00950"/>
    <w:rsid w:val="00B00AC3"/>
    <w:rsid w:val="00B00BEB"/>
    <w:rsid w:val="00B00E04"/>
    <w:rsid w:val="00B00ECB"/>
    <w:rsid w:val="00B01413"/>
    <w:rsid w:val="00B01424"/>
    <w:rsid w:val="00B014EB"/>
    <w:rsid w:val="00B019AF"/>
    <w:rsid w:val="00B019BA"/>
    <w:rsid w:val="00B02379"/>
    <w:rsid w:val="00B0241B"/>
    <w:rsid w:val="00B03293"/>
    <w:rsid w:val="00B0347C"/>
    <w:rsid w:val="00B03A56"/>
    <w:rsid w:val="00B04166"/>
    <w:rsid w:val="00B04B03"/>
    <w:rsid w:val="00B058D1"/>
    <w:rsid w:val="00B05C4C"/>
    <w:rsid w:val="00B06102"/>
    <w:rsid w:val="00B062AB"/>
    <w:rsid w:val="00B068E7"/>
    <w:rsid w:val="00B068EC"/>
    <w:rsid w:val="00B07B9D"/>
    <w:rsid w:val="00B07C10"/>
    <w:rsid w:val="00B07E1D"/>
    <w:rsid w:val="00B07E60"/>
    <w:rsid w:val="00B102A8"/>
    <w:rsid w:val="00B10526"/>
    <w:rsid w:val="00B109E4"/>
    <w:rsid w:val="00B1101C"/>
    <w:rsid w:val="00B113A1"/>
    <w:rsid w:val="00B11552"/>
    <w:rsid w:val="00B11B75"/>
    <w:rsid w:val="00B1222E"/>
    <w:rsid w:val="00B1224A"/>
    <w:rsid w:val="00B123A4"/>
    <w:rsid w:val="00B125E7"/>
    <w:rsid w:val="00B12AE5"/>
    <w:rsid w:val="00B13224"/>
    <w:rsid w:val="00B134AA"/>
    <w:rsid w:val="00B136B2"/>
    <w:rsid w:val="00B138C8"/>
    <w:rsid w:val="00B13D27"/>
    <w:rsid w:val="00B13F5C"/>
    <w:rsid w:val="00B14663"/>
    <w:rsid w:val="00B14A53"/>
    <w:rsid w:val="00B14CAD"/>
    <w:rsid w:val="00B14DA9"/>
    <w:rsid w:val="00B14E97"/>
    <w:rsid w:val="00B14EB4"/>
    <w:rsid w:val="00B15C20"/>
    <w:rsid w:val="00B15C48"/>
    <w:rsid w:val="00B15DD1"/>
    <w:rsid w:val="00B15F64"/>
    <w:rsid w:val="00B16009"/>
    <w:rsid w:val="00B16139"/>
    <w:rsid w:val="00B16140"/>
    <w:rsid w:val="00B1632C"/>
    <w:rsid w:val="00B163C5"/>
    <w:rsid w:val="00B1648F"/>
    <w:rsid w:val="00B16571"/>
    <w:rsid w:val="00B167AA"/>
    <w:rsid w:val="00B16B51"/>
    <w:rsid w:val="00B16FC9"/>
    <w:rsid w:val="00B1746A"/>
    <w:rsid w:val="00B17B16"/>
    <w:rsid w:val="00B200F1"/>
    <w:rsid w:val="00B206B8"/>
    <w:rsid w:val="00B21475"/>
    <w:rsid w:val="00B21782"/>
    <w:rsid w:val="00B21A77"/>
    <w:rsid w:val="00B228E4"/>
    <w:rsid w:val="00B22960"/>
    <w:rsid w:val="00B22A64"/>
    <w:rsid w:val="00B22E36"/>
    <w:rsid w:val="00B23182"/>
    <w:rsid w:val="00B23D39"/>
    <w:rsid w:val="00B23FC9"/>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CCD"/>
    <w:rsid w:val="00B27CD9"/>
    <w:rsid w:val="00B27CFD"/>
    <w:rsid w:val="00B27E28"/>
    <w:rsid w:val="00B302ED"/>
    <w:rsid w:val="00B306FA"/>
    <w:rsid w:val="00B30AAF"/>
    <w:rsid w:val="00B30BEB"/>
    <w:rsid w:val="00B30F8D"/>
    <w:rsid w:val="00B31091"/>
    <w:rsid w:val="00B31954"/>
    <w:rsid w:val="00B3216D"/>
    <w:rsid w:val="00B3270B"/>
    <w:rsid w:val="00B32777"/>
    <w:rsid w:val="00B3294D"/>
    <w:rsid w:val="00B32BC3"/>
    <w:rsid w:val="00B32CA7"/>
    <w:rsid w:val="00B330F1"/>
    <w:rsid w:val="00B33840"/>
    <w:rsid w:val="00B340CA"/>
    <w:rsid w:val="00B34351"/>
    <w:rsid w:val="00B34396"/>
    <w:rsid w:val="00B3471C"/>
    <w:rsid w:val="00B34880"/>
    <w:rsid w:val="00B34CB0"/>
    <w:rsid w:val="00B34D23"/>
    <w:rsid w:val="00B34F50"/>
    <w:rsid w:val="00B35145"/>
    <w:rsid w:val="00B354CB"/>
    <w:rsid w:val="00B3554C"/>
    <w:rsid w:val="00B359A4"/>
    <w:rsid w:val="00B35FDE"/>
    <w:rsid w:val="00B36163"/>
    <w:rsid w:val="00B3664A"/>
    <w:rsid w:val="00B36739"/>
    <w:rsid w:val="00B36874"/>
    <w:rsid w:val="00B36BAB"/>
    <w:rsid w:val="00B36F77"/>
    <w:rsid w:val="00B379AC"/>
    <w:rsid w:val="00B37A50"/>
    <w:rsid w:val="00B37ED9"/>
    <w:rsid w:val="00B403FF"/>
    <w:rsid w:val="00B40523"/>
    <w:rsid w:val="00B40649"/>
    <w:rsid w:val="00B407E0"/>
    <w:rsid w:val="00B409B5"/>
    <w:rsid w:val="00B40B29"/>
    <w:rsid w:val="00B40C74"/>
    <w:rsid w:val="00B41017"/>
    <w:rsid w:val="00B415C8"/>
    <w:rsid w:val="00B41847"/>
    <w:rsid w:val="00B41860"/>
    <w:rsid w:val="00B41D8C"/>
    <w:rsid w:val="00B422AC"/>
    <w:rsid w:val="00B424E2"/>
    <w:rsid w:val="00B42C00"/>
    <w:rsid w:val="00B4322D"/>
    <w:rsid w:val="00B43EE0"/>
    <w:rsid w:val="00B442F8"/>
    <w:rsid w:val="00B4495C"/>
    <w:rsid w:val="00B44D5C"/>
    <w:rsid w:val="00B45000"/>
    <w:rsid w:val="00B451E1"/>
    <w:rsid w:val="00B45E4A"/>
    <w:rsid w:val="00B45EA6"/>
    <w:rsid w:val="00B461FF"/>
    <w:rsid w:val="00B4696E"/>
    <w:rsid w:val="00B46AF6"/>
    <w:rsid w:val="00B46B8D"/>
    <w:rsid w:val="00B46DF8"/>
    <w:rsid w:val="00B46F66"/>
    <w:rsid w:val="00B47221"/>
    <w:rsid w:val="00B502D0"/>
    <w:rsid w:val="00B50BC2"/>
    <w:rsid w:val="00B51704"/>
    <w:rsid w:val="00B518A7"/>
    <w:rsid w:val="00B51974"/>
    <w:rsid w:val="00B51B16"/>
    <w:rsid w:val="00B51D91"/>
    <w:rsid w:val="00B51DDA"/>
    <w:rsid w:val="00B52DBB"/>
    <w:rsid w:val="00B5302B"/>
    <w:rsid w:val="00B53123"/>
    <w:rsid w:val="00B53460"/>
    <w:rsid w:val="00B53519"/>
    <w:rsid w:val="00B53A06"/>
    <w:rsid w:val="00B53A80"/>
    <w:rsid w:val="00B5413D"/>
    <w:rsid w:val="00B545C7"/>
    <w:rsid w:val="00B546EA"/>
    <w:rsid w:val="00B54811"/>
    <w:rsid w:val="00B552AF"/>
    <w:rsid w:val="00B55395"/>
    <w:rsid w:val="00B5545A"/>
    <w:rsid w:val="00B56968"/>
    <w:rsid w:val="00B56C9B"/>
    <w:rsid w:val="00B56E86"/>
    <w:rsid w:val="00B56FC1"/>
    <w:rsid w:val="00B56FF2"/>
    <w:rsid w:val="00B5701D"/>
    <w:rsid w:val="00B570B4"/>
    <w:rsid w:val="00B57245"/>
    <w:rsid w:val="00B5733E"/>
    <w:rsid w:val="00B57445"/>
    <w:rsid w:val="00B574E6"/>
    <w:rsid w:val="00B57529"/>
    <w:rsid w:val="00B57690"/>
    <w:rsid w:val="00B576E0"/>
    <w:rsid w:val="00B57A05"/>
    <w:rsid w:val="00B60B54"/>
    <w:rsid w:val="00B61025"/>
    <w:rsid w:val="00B617E5"/>
    <w:rsid w:val="00B6231D"/>
    <w:rsid w:val="00B625A8"/>
    <w:rsid w:val="00B6284F"/>
    <w:rsid w:val="00B62B75"/>
    <w:rsid w:val="00B62FA0"/>
    <w:rsid w:val="00B62FF6"/>
    <w:rsid w:val="00B6374A"/>
    <w:rsid w:val="00B6393C"/>
    <w:rsid w:val="00B63DC2"/>
    <w:rsid w:val="00B63E5A"/>
    <w:rsid w:val="00B63EF9"/>
    <w:rsid w:val="00B63F80"/>
    <w:rsid w:val="00B64004"/>
    <w:rsid w:val="00B642E4"/>
    <w:rsid w:val="00B64363"/>
    <w:rsid w:val="00B64561"/>
    <w:rsid w:val="00B648C7"/>
    <w:rsid w:val="00B6493F"/>
    <w:rsid w:val="00B64B04"/>
    <w:rsid w:val="00B64BD8"/>
    <w:rsid w:val="00B64DE9"/>
    <w:rsid w:val="00B650FF"/>
    <w:rsid w:val="00B65183"/>
    <w:rsid w:val="00B65342"/>
    <w:rsid w:val="00B65B01"/>
    <w:rsid w:val="00B65C96"/>
    <w:rsid w:val="00B65CC7"/>
    <w:rsid w:val="00B661C6"/>
    <w:rsid w:val="00B6660A"/>
    <w:rsid w:val="00B66751"/>
    <w:rsid w:val="00B669D4"/>
    <w:rsid w:val="00B66EFA"/>
    <w:rsid w:val="00B67351"/>
    <w:rsid w:val="00B67979"/>
    <w:rsid w:val="00B67B47"/>
    <w:rsid w:val="00B67BE7"/>
    <w:rsid w:val="00B67E31"/>
    <w:rsid w:val="00B701CB"/>
    <w:rsid w:val="00B702CD"/>
    <w:rsid w:val="00B70595"/>
    <w:rsid w:val="00B710ED"/>
    <w:rsid w:val="00B712C6"/>
    <w:rsid w:val="00B716D3"/>
    <w:rsid w:val="00B71A1B"/>
    <w:rsid w:val="00B71CD2"/>
    <w:rsid w:val="00B71EB4"/>
    <w:rsid w:val="00B71F9B"/>
    <w:rsid w:val="00B721C1"/>
    <w:rsid w:val="00B724D8"/>
    <w:rsid w:val="00B72723"/>
    <w:rsid w:val="00B72BE0"/>
    <w:rsid w:val="00B731A4"/>
    <w:rsid w:val="00B73247"/>
    <w:rsid w:val="00B73582"/>
    <w:rsid w:val="00B738B2"/>
    <w:rsid w:val="00B73A98"/>
    <w:rsid w:val="00B74524"/>
    <w:rsid w:val="00B74D6C"/>
    <w:rsid w:val="00B74F2D"/>
    <w:rsid w:val="00B752BE"/>
    <w:rsid w:val="00B75876"/>
    <w:rsid w:val="00B75B81"/>
    <w:rsid w:val="00B75C16"/>
    <w:rsid w:val="00B76071"/>
    <w:rsid w:val="00B763B8"/>
    <w:rsid w:val="00B764BD"/>
    <w:rsid w:val="00B7674A"/>
    <w:rsid w:val="00B76B0E"/>
    <w:rsid w:val="00B76D2D"/>
    <w:rsid w:val="00B76E9E"/>
    <w:rsid w:val="00B771AD"/>
    <w:rsid w:val="00B77296"/>
    <w:rsid w:val="00B772E2"/>
    <w:rsid w:val="00B774E9"/>
    <w:rsid w:val="00B77D1F"/>
    <w:rsid w:val="00B77F83"/>
    <w:rsid w:val="00B800BF"/>
    <w:rsid w:val="00B808D9"/>
    <w:rsid w:val="00B80C5B"/>
    <w:rsid w:val="00B80F72"/>
    <w:rsid w:val="00B8178C"/>
    <w:rsid w:val="00B81916"/>
    <w:rsid w:val="00B81E8C"/>
    <w:rsid w:val="00B81F4B"/>
    <w:rsid w:val="00B82009"/>
    <w:rsid w:val="00B821CF"/>
    <w:rsid w:val="00B8243F"/>
    <w:rsid w:val="00B829C2"/>
    <w:rsid w:val="00B82C4F"/>
    <w:rsid w:val="00B83080"/>
    <w:rsid w:val="00B8392E"/>
    <w:rsid w:val="00B83D3E"/>
    <w:rsid w:val="00B83FA7"/>
    <w:rsid w:val="00B84444"/>
    <w:rsid w:val="00B84544"/>
    <w:rsid w:val="00B84B58"/>
    <w:rsid w:val="00B852C9"/>
    <w:rsid w:val="00B8549C"/>
    <w:rsid w:val="00B85820"/>
    <w:rsid w:val="00B85DBC"/>
    <w:rsid w:val="00B86373"/>
    <w:rsid w:val="00B86ABD"/>
    <w:rsid w:val="00B86E3E"/>
    <w:rsid w:val="00B877AA"/>
    <w:rsid w:val="00B8795D"/>
    <w:rsid w:val="00B879F4"/>
    <w:rsid w:val="00B87E02"/>
    <w:rsid w:val="00B87EE3"/>
    <w:rsid w:val="00B903C8"/>
    <w:rsid w:val="00B90834"/>
    <w:rsid w:val="00B90C3C"/>
    <w:rsid w:val="00B90EB1"/>
    <w:rsid w:val="00B91057"/>
    <w:rsid w:val="00B91191"/>
    <w:rsid w:val="00B911CF"/>
    <w:rsid w:val="00B911D4"/>
    <w:rsid w:val="00B911EA"/>
    <w:rsid w:val="00B911FB"/>
    <w:rsid w:val="00B91B29"/>
    <w:rsid w:val="00B91ED8"/>
    <w:rsid w:val="00B923AE"/>
    <w:rsid w:val="00B92529"/>
    <w:rsid w:val="00B92A38"/>
    <w:rsid w:val="00B92E7C"/>
    <w:rsid w:val="00B9318C"/>
    <w:rsid w:val="00B94066"/>
    <w:rsid w:val="00B94179"/>
    <w:rsid w:val="00B94B96"/>
    <w:rsid w:val="00B94F54"/>
    <w:rsid w:val="00B95780"/>
    <w:rsid w:val="00B9589B"/>
    <w:rsid w:val="00B958C1"/>
    <w:rsid w:val="00B96421"/>
    <w:rsid w:val="00B965B9"/>
    <w:rsid w:val="00B968AC"/>
    <w:rsid w:val="00B96B17"/>
    <w:rsid w:val="00B970DF"/>
    <w:rsid w:val="00B97108"/>
    <w:rsid w:val="00B97198"/>
    <w:rsid w:val="00B971BC"/>
    <w:rsid w:val="00B978C3"/>
    <w:rsid w:val="00B97C1D"/>
    <w:rsid w:val="00B97EF7"/>
    <w:rsid w:val="00BA0114"/>
    <w:rsid w:val="00BA0933"/>
    <w:rsid w:val="00BA1009"/>
    <w:rsid w:val="00BA1641"/>
    <w:rsid w:val="00BA1A7F"/>
    <w:rsid w:val="00BA2153"/>
    <w:rsid w:val="00BA23C0"/>
    <w:rsid w:val="00BA29D2"/>
    <w:rsid w:val="00BA2DD6"/>
    <w:rsid w:val="00BA3163"/>
    <w:rsid w:val="00BA32F6"/>
    <w:rsid w:val="00BA33D1"/>
    <w:rsid w:val="00BA367A"/>
    <w:rsid w:val="00BA4254"/>
    <w:rsid w:val="00BA43A1"/>
    <w:rsid w:val="00BA48CE"/>
    <w:rsid w:val="00BA495E"/>
    <w:rsid w:val="00BA4A9D"/>
    <w:rsid w:val="00BA4F75"/>
    <w:rsid w:val="00BA4F97"/>
    <w:rsid w:val="00BA5052"/>
    <w:rsid w:val="00BA52ED"/>
    <w:rsid w:val="00BA531C"/>
    <w:rsid w:val="00BA5700"/>
    <w:rsid w:val="00BA5F26"/>
    <w:rsid w:val="00BA6590"/>
    <w:rsid w:val="00BA6932"/>
    <w:rsid w:val="00BA69F0"/>
    <w:rsid w:val="00BA7242"/>
    <w:rsid w:val="00BA75F4"/>
    <w:rsid w:val="00BA7BD7"/>
    <w:rsid w:val="00BA7C94"/>
    <w:rsid w:val="00BA7EA1"/>
    <w:rsid w:val="00BB060A"/>
    <w:rsid w:val="00BB0905"/>
    <w:rsid w:val="00BB0A2B"/>
    <w:rsid w:val="00BB1157"/>
    <w:rsid w:val="00BB167E"/>
    <w:rsid w:val="00BB179F"/>
    <w:rsid w:val="00BB1921"/>
    <w:rsid w:val="00BB1BA2"/>
    <w:rsid w:val="00BB1D72"/>
    <w:rsid w:val="00BB1F1D"/>
    <w:rsid w:val="00BB2478"/>
    <w:rsid w:val="00BB269F"/>
    <w:rsid w:val="00BB3171"/>
    <w:rsid w:val="00BB321C"/>
    <w:rsid w:val="00BB3231"/>
    <w:rsid w:val="00BB32D4"/>
    <w:rsid w:val="00BB3462"/>
    <w:rsid w:val="00BB36EC"/>
    <w:rsid w:val="00BB3715"/>
    <w:rsid w:val="00BB3E10"/>
    <w:rsid w:val="00BB3E45"/>
    <w:rsid w:val="00BB40C3"/>
    <w:rsid w:val="00BB418B"/>
    <w:rsid w:val="00BB428D"/>
    <w:rsid w:val="00BB429C"/>
    <w:rsid w:val="00BB4C0A"/>
    <w:rsid w:val="00BB4D65"/>
    <w:rsid w:val="00BB4E62"/>
    <w:rsid w:val="00BB530A"/>
    <w:rsid w:val="00BB5798"/>
    <w:rsid w:val="00BB5913"/>
    <w:rsid w:val="00BB6008"/>
    <w:rsid w:val="00BB611D"/>
    <w:rsid w:val="00BB6417"/>
    <w:rsid w:val="00BB69F8"/>
    <w:rsid w:val="00BB6B60"/>
    <w:rsid w:val="00BB7205"/>
    <w:rsid w:val="00BB7553"/>
    <w:rsid w:val="00BB7935"/>
    <w:rsid w:val="00BB7A6A"/>
    <w:rsid w:val="00BB7D4A"/>
    <w:rsid w:val="00BC033F"/>
    <w:rsid w:val="00BC034A"/>
    <w:rsid w:val="00BC038B"/>
    <w:rsid w:val="00BC03BE"/>
    <w:rsid w:val="00BC07F4"/>
    <w:rsid w:val="00BC0DB0"/>
    <w:rsid w:val="00BC0F6C"/>
    <w:rsid w:val="00BC119B"/>
    <w:rsid w:val="00BC1575"/>
    <w:rsid w:val="00BC1655"/>
    <w:rsid w:val="00BC173C"/>
    <w:rsid w:val="00BC1F5B"/>
    <w:rsid w:val="00BC24E4"/>
    <w:rsid w:val="00BC26F7"/>
    <w:rsid w:val="00BC27CD"/>
    <w:rsid w:val="00BC2A47"/>
    <w:rsid w:val="00BC2CDF"/>
    <w:rsid w:val="00BC2E74"/>
    <w:rsid w:val="00BC3154"/>
    <w:rsid w:val="00BC36FB"/>
    <w:rsid w:val="00BC3AD8"/>
    <w:rsid w:val="00BC3F0C"/>
    <w:rsid w:val="00BC4170"/>
    <w:rsid w:val="00BC428D"/>
    <w:rsid w:val="00BC44EE"/>
    <w:rsid w:val="00BC459A"/>
    <w:rsid w:val="00BC4824"/>
    <w:rsid w:val="00BC4C10"/>
    <w:rsid w:val="00BC4E5B"/>
    <w:rsid w:val="00BC5075"/>
    <w:rsid w:val="00BC53B0"/>
    <w:rsid w:val="00BC54DE"/>
    <w:rsid w:val="00BC5B23"/>
    <w:rsid w:val="00BC5E4B"/>
    <w:rsid w:val="00BC67DB"/>
    <w:rsid w:val="00BC6D1C"/>
    <w:rsid w:val="00BC73A7"/>
    <w:rsid w:val="00BC74F4"/>
    <w:rsid w:val="00BC776D"/>
    <w:rsid w:val="00BC7983"/>
    <w:rsid w:val="00BC799A"/>
    <w:rsid w:val="00BC7A0C"/>
    <w:rsid w:val="00BC7FF4"/>
    <w:rsid w:val="00BD020D"/>
    <w:rsid w:val="00BD065D"/>
    <w:rsid w:val="00BD07E8"/>
    <w:rsid w:val="00BD0923"/>
    <w:rsid w:val="00BD09B1"/>
    <w:rsid w:val="00BD0AF0"/>
    <w:rsid w:val="00BD0F8B"/>
    <w:rsid w:val="00BD1073"/>
    <w:rsid w:val="00BD1081"/>
    <w:rsid w:val="00BD1167"/>
    <w:rsid w:val="00BD26FE"/>
    <w:rsid w:val="00BD2A99"/>
    <w:rsid w:val="00BD2EED"/>
    <w:rsid w:val="00BD344C"/>
    <w:rsid w:val="00BD361F"/>
    <w:rsid w:val="00BD3AC5"/>
    <w:rsid w:val="00BD4225"/>
    <w:rsid w:val="00BD43BA"/>
    <w:rsid w:val="00BD4956"/>
    <w:rsid w:val="00BD4BC2"/>
    <w:rsid w:val="00BD5EC1"/>
    <w:rsid w:val="00BD6214"/>
    <w:rsid w:val="00BD6786"/>
    <w:rsid w:val="00BD6AD0"/>
    <w:rsid w:val="00BD6E7F"/>
    <w:rsid w:val="00BD725E"/>
    <w:rsid w:val="00BD77AB"/>
    <w:rsid w:val="00BD7D09"/>
    <w:rsid w:val="00BD7D90"/>
    <w:rsid w:val="00BD7EB0"/>
    <w:rsid w:val="00BD7ED2"/>
    <w:rsid w:val="00BE00E9"/>
    <w:rsid w:val="00BE07FA"/>
    <w:rsid w:val="00BE0B5A"/>
    <w:rsid w:val="00BE0F61"/>
    <w:rsid w:val="00BE0F99"/>
    <w:rsid w:val="00BE178F"/>
    <w:rsid w:val="00BE1A59"/>
    <w:rsid w:val="00BE1B5F"/>
    <w:rsid w:val="00BE22C4"/>
    <w:rsid w:val="00BE2830"/>
    <w:rsid w:val="00BE290A"/>
    <w:rsid w:val="00BE29B4"/>
    <w:rsid w:val="00BE2DA9"/>
    <w:rsid w:val="00BE309D"/>
    <w:rsid w:val="00BE36EC"/>
    <w:rsid w:val="00BE3974"/>
    <w:rsid w:val="00BE3B49"/>
    <w:rsid w:val="00BE4134"/>
    <w:rsid w:val="00BE420E"/>
    <w:rsid w:val="00BE474A"/>
    <w:rsid w:val="00BE4934"/>
    <w:rsid w:val="00BE4B15"/>
    <w:rsid w:val="00BE4F2F"/>
    <w:rsid w:val="00BE55FA"/>
    <w:rsid w:val="00BE576E"/>
    <w:rsid w:val="00BE59F4"/>
    <w:rsid w:val="00BE5EDB"/>
    <w:rsid w:val="00BE6008"/>
    <w:rsid w:val="00BE6063"/>
    <w:rsid w:val="00BE6472"/>
    <w:rsid w:val="00BE6AF7"/>
    <w:rsid w:val="00BE6E45"/>
    <w:rsid w:val="00BE72D0"/>
    <w:rsid w:val="00BF0098"/>
    <w:rsid w:val="00BF025E"/>
    <w:rsid w:val="00BF0BC5"/>
    <w:rsid w:val="00BF0C6F"/>
    <w:rsid w:val="00BF1563"/>
    <w:rsid w:val="00BF15D7"/>
    <w:rsid w:val="00BF1A0E"/>
    <w:rsid w:val="00BF1DF9"/>
    <w:rsid w:val="00BF1DFE"/>
    <w:rsid w:val="00BF1EF9"/>
    <w:rsid w:val="00BF3123"/>
    <w:rsid w:val="00BF31AB"/>
    <w:rsid w:val="00BF3587"/>
    <w:rsid w:val="00BF38DC"/>
    <w:rsid w:val="00BF39A5"/>
    <w:rsid w:val="00BF3CC8"/>
    <w:rsid w:val="00BF4316"/>
    <w:rsid w:val="00BF4647"/>
    <w:rsid w:val="00BF4871"/>
    <w:rsid w:val="00BF49D8"/>
    <w:rsid w:val="00BF4A55"/>
    <w:rsid w:val="00BF4CAC"/>
    <w:rsid w:val="00BF4FD1"/>
    <w:rsid w:val="00BF506A"/>
    <w:rsid w:val="00BF56B0"/>
    <w:rsid w:val="00BF58A1"/>
    <w:rsid w:val="00BF58B7"/>
    <w:rsid w:val="00BF5E16"/>
    <w:rsid w:val="00BF626F"/>
    <w:rsid w:val="00BF6650"/>
    <w:rsid w:val="00BF686C"/>
    <w:rsid w:val="00BF6B80"/>
    <w:rsid w:val="00BF7025"/>
    <w:rsid w:val="00BF71C5"/>
    <w:rsid w:val="00BF7C74"/>
    <w:rsid w:val="00C00074"/>
    <w:rsid w:val="00C00E07"/>
    <w:rsid w:val="00C0126D"/>
    <w:rsid w:val="00C016CE"/>
    <w:rsid w:val="00C01D60"/>
    <w:rsid w:val="00C02EE7"/>
    <w:rsid w:val="00C0381A"/>
    <w:rsid w:val="00C03BF7"/>
    <w:rsid w:val="00C03CD4"/>
    <w:rsid w:val="00C03D91"/>
    <w:rsid w:val="00C0446A"/>
    <w:rsid w:val="00C04BC7"/>
    <w:rsid w:val="00C05534"/>
    <w:rsid w:val="00C056F5"/>
    <w:rsid w:val="00C05722"/>
    <w:rsid w:val="00C059D6"/>
    <w:rsid w:val="00C05C67"/>
    <w:rsid w:val="00C05C85"/>
    <w:rsid w:val="00C05F92"/>
    <w:rsid w:val="00C062AE"/>
    <w:rsid w:val="00C06393"/>
    <w:rsid w:val="00C066FE"/>
    <w:rsid w:val="00C067A3"/>
    <w:rsid w:val="00C06D8F"/>
    <w:rsid w:val="00C06FF7"/>
    <w:rsid w:val="00C0730A"/>
    <w:rsid w:val="00C077B5"/>
    <w:rsid w:val="00C07B96"/>
    <w:rsid w:val="00C07BE4"/>
    <w:rsid w:val="00C07CED"/>
    <w:rsid w:val="00C10CC4"/>
    <w:rsid w:val="00C1137C"/>
    <w:rsid w:val="00C113B7"/>
    <w:rsid w:val="00C1140A"/>
    <w:rsid w:val="00C11DF3"/>
    <w:rsid w:val="00C12764"/>
    <w:rsid w:val="00C12D1D"/>
    <w:rsid w:val="00C133D0"/>
    <w:rsid w:val="00C13472"/>
    <w:rsid w:val="00C1375E"/>
    <w:rsid w:val="00C13A03"/>
    <w:rsid w:val="00C14061"/>
    <w:rsid w:val="00C140E3"/>
    <w:rsid w:val="00C141DB"/>
    <w:rsid w:val="00C147AD"/>
    <w:rsid w:val="00C14C92"/>
    <w:rsid w:val="00C15033"/>
    <w:rsid w:val="00C15050"/>
    <w:rsid w:val="00C1507F"/>
    <w:rsid w:val="00C150C1"/>
    <w:rsid w:val="00C15345"/>
    <w:rsid w:val="00C156BB"/>
    <w:rsid w:val="00C1575D"/>
    <w:rsid w:val="00C160FF"/>
    <w:rsid w:val="00C16A01"/>
    <w:rsid w:val="00C16E35"/>
    <w:rsid w:val="00C1736D"/>
    <w:rsid w:val="00C17CF4"/>
    <w:rsid w:val="00C17FE1"/>
    <w:rsid w:val="00C2020B"/>
    <w:rsid w:val="00C20AB6"/>
    <w:rsid w:val="00C211D5"/>
    <w:rsid w:val="00C2120D"/>
    <w:rsid w:val="00C21278"/>
    <w:rsid w:val="00C214A4"/>
    <w:rsid w:val="00C21565"/>
    <w:rsid w:val="00C2176D"/>
    <w:rsid w:val="00C21963"/>
    <w:rsid w:val="00C228B5"/>
    <w:rsid w:val="00C22B19"/>
    <w:rsid w:val="00C231D1"/>
    <w:rsid w:val="00C240AA"/>
    <w:rsid w:val="00C24292"/>
    <w:rsid w:val="00C243ED"/>
    <w:rsid w:val="00C24560"/>
    <w:rsid w:val="00C252FB"/>
    <w:rsid w:val="00C26618"/>
    <w:rsid w:val="00C26DC1"/>
    <w:rsid w:val="00C27662"/>
    <w:rsid w:val="00C27677"/>
    <w:rsid w:val="00C27808"/>
    <w:rsid w:val="00C278D6"/>
    <w:rsid w:val="00C27C16"/>
    <w:rsid w:val="00C27D58"/>
    <w:rsid w:val="00C27E65"/>
    <w:rsid w:val="00C3006B"/>
    <w:rsid w:val="00C30457"/>
    <w:rsid w:val="00C308BA"/>
    <w:rsid w:val="00C30969"/>
    <w:rsid w:val="00C30BD7"/>
    <w:rsid w:val="00C30F0A"/>
    <w:rsid w:val="00C31155"/>
    <w:rsid w:val="00C315A0"/>
    <w:rsid w:val="00C31A16"/>
    <w:rsid w:val="00C31CBA"/>
    <w:rsid w:val="00C31D25"/>
    <w:rsid w:val="00C32618"/>
    <w:rsid w:val="00C327C3"/>
    <w:rsid w:val="00C32B18"/>
    <w:rsid w:val="00C32C24"/>
    <w:rsid w:val="00C32D95"/>
    <w:rsid w:val="00C32DD9"/>
    <w:rsid w:val="00C33023"/>
    <w:rsid w:val="00C334F5"/>
    <w:rsid w:val="00C3391B"/>
    <w:rsid w:val="00C3397D"/>
    <w:rsid w:val="00C33BEC"/>
    <w:rsid w:val="00C33E66"/>
    <w:rsid w:val="00C33EE5"/>
    <w:rsid w:val="00C3437F"/>
    <w:rsid w:val="00C34449"/>
    <w:rsid w:val="00C348F2"/>
    <w:rsid w:val="00C34D2C"/>
    <w:rsid w:val="00C34FB7"/>
    <w:rsid w:val="00C35006"/>
    <w:rsid w:val="00C35392"/>
    <w:rsid w:val="00C356E0"/>
    <w:rsid w:val="00C35800"/>
    <w:rsid w:val="00C35BC0"/>
    <w:rsid w:val="00C3630D"/>
    <w:rsid w:val="00C36536"/>
    <w:rsid w:val="00C36547"/>
    <w:rsid w:val="00C365E3"/>
    <w:rsid w:val="00C36AB1"/>
    <w:rsid w:val="00C36B55"/>
    <w:rsid w:val="00C36CE0"/>
    <w:rsid w:val="00C377DF"/>
    <w:rsid w:val="00C37940"/>
    <w:rsid w:val="00C37A2C"/>
    <w:rsid w:val="00C37A67"/>
    <w:rsid w:val="00C37B0B"/>
    <w:rsid w:val="00C37CDB"/>
    <w:rsid w:val="00C37FB6"/>
    <w:rsid w:val="00C40144"/>
    <w:rsid w:val="00C40519"/>
    <w:rsid w:val="00C40605"/>
    <w:rsid w:val="00C40610"/>
    <w:rsid w:val="00C40879"/>
    <w:rsid w:val="00C41925"/>
    <w:rsid w:val="00C41A7E"/>
    <w:rsid w:val="00C41CBF"/>
    <w:rsid w:val="00C42554"/>
    <w:rsid w:val="00C4273D"/>
    <w:rsid w:val="00C436B8"/>
    <w:rsid w:val="00C4394A"/>
    <w:rsid w:val="00C43C02"/>
    <w:rsid w:val="00C43E4B"/>
    <w:rsid w:val="00C44164"/>
    <w:rsid w:val="00C4468C"/>
    <w:rsid w:val="00C44694"/>
    <w:rsid w:val="00C44871"/>
    <w:rsid w:val="00C44F16"/>
    <w:rsid w:val="00C44F78"/>
    <w:rsid w:val="00C4534E"/>
    <w:rsid w:val="00C453EA"/>
    <w:rsid w:val="00C456B9"/>
    <w:rsid w:val="00C4586E"/>
    <w:rsid w:val="00C46023"/>
    <w:rsid w:val="00C46381"/>
    <w:rsid w:val="00C4651E"/>
    <w:rsid w:val="00C46F4D"/>
    <w:rsid w:val="00C46F6A"/>
    <w:rsid w:val="00C4743A"/>
    <w:rsid w:val="00C474C4"/>
    <w:rsid w:val="00C47BC3"/>
    <w:rsid w:val="00C47C27"/>
    <w:rsid w:val="00C5001A"/>
    <w:rsid w:val="00C50537"/>
    <w:rsid w:val="00C50952"/>
    <w:rsid w:val="00C51023"/>
    <w:rsid w:val="00C511AB"/>
    <w:rsid w:val="00C5148F"/>
    <w:rsid w:val="00C51F05"/>
    <w:rsid w:val="00C52135"/>
    <w:rsid w:val="00C521E2"/>
    <w:rsid w:val="00C52335"/>
    <w:rsid w:val="00C52C64"/>
    <w:rsid w:val="00C52CB9"/>
    <w:rsid w:val="00C52CF4"/>
    <w:rsid w:val="00C52DBC"/>
    <w:rsid w:val="00C52E8F"/>
    <w:rsid w:val="00C532B9"/>
    <w:rsid w:val="00C534B7"/>
    <w:rsid w:val="00C53793"/>
    <w:rsid w:val="00C53F4C"/>
    <w:rsid w:val="00C5471C"/>
    <w:rsid w:val="00C54990"/>
    <w:rsid w:val="00C55227"/>
    <w:rsid w:val="00C5556D"/>
    <w:rsid w:val="00C55820"/>
    <w:rsid w:val="00C55B4C"/>
    <w:rsid w:val="00C55BC2"/>
    <w:rsid w:val="00C55DC7"/>
    <w:rsid w:val="00C563BF"/>
    <w:rsid w:val="00C56676"/>
    <w:rsid w:val="00C567BB"/>
    <w:rsid w:val="00C56A4F"/>
    <w:rsid w:val="00C56CB4"/>
    <w:rsid w:val="00C5702C"/>
    <w:rsid w:val="00C57069"/>
    <w:rsid w:val="00C57763"/>
    <w:rsid w:val="00C57776"/>
    <w:rsid w:val="00C57949"/>
    <w:rsid w:val="00C57BFC"/>
    <w:rsid w:val="00C601F2"/>
    <w:rsid w:val="00C60459"/>
    <w:rsid w:val="00C605AE"/>
    <w:rsid w:val="00C60E08"/>
    <w:rsid w:val="00C61102"/>
    <w:rsid w:val="00C612FB"/>
    <w:rsid w:val="00C61449"/>
    <w:rsid w:val="00C617EB"/>
    <w:rsid w:val="00C61C05"/>
    <w:rsid w:val="00C61C68"/>
    <w:rsid w:val="00C61D9D"/>
    <w:rsid w:val="00C629EE"/>
    <w:rsid w:val="00C62E8A"/>
    <w:rsid w:val="00C62ECB"/>
    <w:rsid w:val="00C6367F"/>
    <w:rsid w:val="00C638A3"/>
    <w:rsid w:val="00C64867"/>
    <w:rsid w:val="00C64C51"/>
    <w:rsid w:val="00C64CB4"/>
    <w:rsid w:val="00C64D71"/>
    <w:rsid w:val="00C65383"/>
    <w:rsid w:val="00C65B8C"/>
    <w:rsid w:val="00C65C0D"/>
    <w:rsid w:val="00C65FFB"/>
    <w:rsid w:val="00C66236"/>
    <w:rsid w:val="00C6684E"/>
    <w:rsid w:val="00C66F4C"/>
    <w:rsid w:val="00C67067"/>
    <w:rsid w:val="00C670B7"/>
    <w:rsid w:val="00C677E8"/>
    <w:rsid w:val="00C67871"/>
    <w:rsid w:val="00C6796F"/>
    <w:rsid w:val="00C702C9"/>
    <w:rsid w:val="00C7034A"/>
    <w:rsid w:val="00C70397"/>
    <w:rsid w:val="00C707DB"/>
    <w:rsid w:val="00C71D8F"/>
    <w:rsid w:val="00C71ECA"/>
    <w:rsid w:val="00C71EE5"/>
    <w:rsid w:val="00C72CE1"/>
    <w:rsid w:val="00C73024"/>
    <w:rsid w:val="00C7461D"/>
    <w:rsid w:val="00C7481B"/>
    <w:rsid w:val="00C74D9C"/>
    <w:rsid w:val="00C74EA0"/>
    <w:rsid w:val="00C74FC0"/>
    <w:rsid w:val="00C74FF1"/>
    <w:rsid w:val="00C75397"/>
    <w:rsid w:val="00C7556D"/>
    <w:rsid w:val="00C75668"/>
    <w:rsid w:val="00C7580F"/>
    <w:rsid w:val="00C75914"/>
    <w:rsid w:val="00C75FDD"/>
    <w:rsid w:val="00C768A7"/>
    <w:rsid w:val="00C76A36"/>
    <w:rsid w:val="00C76B09"/>
    <w:rsid w:val="00C76B3E"/>
    <w:rsid w:val="00C76BCD"/>
    <w:rsid w:val="00C76BD2"/>
    <w:rsid w:val="00C76EAA"/>
    <w:rsid w:val="00C76F41"/>
    <w:rsid w:val="00C77440"/>
    <w:rsid w:val="00C77E1B"/>
    <w:rsid w:val="00C77ED4"/>
    <w:rsid w:val="00C80331"/>
    <w:rsid w:val="00C8066E"/>
    <w:rsid w:val="00C80835"/>
    <w:rsid w:val="00C81296"/>
    <w:rsid w:val="00C817EA"/>
    <w:rsid w:val="00C81F88"/>
    <w:rsid w:val="00C82318"/>
    <w:rsid w:val="00C82F25"/>
    <w:rsid w:val="00C8303D"/>
    <w:rsid w:val="00C83563"/>
    <w:rsid w:val="00C836AE"/>
    <w:rsid w:val="00C83B08"/>
    <w:rsid w:val="00C83CDC"/>
    <w:rsid w:val="00C83D33"/>
    <w:rsid w:val="00C841B8"/>
    <w:rsid w:val="00C8451A"/>
    <w:rsid w:val="00C84B1E"/>
    <w:rsid w:val="00C84B42"/>
    <w:rsid w:val="00C84DCC"/>
    <w:rsid w:val="00C84F11"/>
    <w:rsid w:val="00C851B5"/>
    <w:rsid w:val="00C85938"/>
    <w:rsid w:val="00C861DC"/>
    <w:rsid w:val="00C863AD"/>
    <w:rsid w:val="00C8651A"/>
    <w:rsid w:val="00C86554"/>
    <w:rsid w:val="00C869A5"/>
    <w:rsid w:val="00C86A2F"/>
    <w:rsid w:val="00C86B02"/>
    <w:rsid w:val="00C8702A"/>
    <w:rsid w:val="00C87049"/>
    <w:rsid w:val="00C87353"/>
    <w:rsid w:val="00C8756F"/>
    <w:rsid w:val="00C87EA5"/>
    <w:rsid w:val="00C87F76"/>
    <w:rsid w:val="00C90137"/>
    <w:rsid w:val="00C904DA"/>
    <w:rsid w:val="00C9050D"/>
    <w:rsid w:val="00C9058B"/>
    <w:rsid w:val="00C90982"/>
    <w:rsid w:val="00C9102C"/>
    <w:rsid w:val="00C91394"/>
    <w:rsid w:val="00C91919"/>
    <w:rsid w:val="00C919AD"/>
    <w:rsid w:val="00C91AA1"/>
    <w:rsid w:val="00C925FC"/>
    <w:rsid w:val="00C9271B"/>
    <w:rsid w:val="00C92A0F"/>
    <w:rsid w:val="00C9323A"/>
    <w:rsid w:val="00C933A3"/>
    <w:rsid w:val="00C933E0"/>
    <w:rsid w:val="00C937AA"/>
    <w:rsid w:val="00C93933"/>
    <w:rsid w:val="00C93A59"/>
    <w:rsid w:val="00C93BFB"/>
    <w:rsid w:val="00C940C5"/>
    <w:rsid w:val="00C94D20"/>
    <w:rsid w:val="00C94DF0"/>
    <w:rsid w:val="00C95279"/>
    <w:rsid w:val="00C956C7"/>
    <w:rsid w:val="00C95E09"/>
    <w:rsid w:val="00C95FEF"/>
    <w:rsid w:val="00C96365"/>
    <w:rsid w:val="00C96467"/>
    <w:rsid w:val="00C965B3"/>
    <w:rsid w:val="00C96645"/>
    <w:rsid w:val="00C96992"/>
    <w:rsid w:val="00C96E29"/>
    <w:rsid w:val="00C96F16"/>
    <w:rsid w:val="00C974FC"/>
    <w:rsid w:val="00C9769D"/>
    <w:rsid w:val="00C9796B"/>
    <w:rsid w:val="00C97A0D"/>
    <w:rsid w:val="00CA028F"/>
    <w:rsid w:val="00CA05C1"/>
    <w:rsid w:val="00CA10CA"/>
    <w:rsid w:val="00CA110B"/>
    <w:rsid w:val="00CA1F57"/>
    <w:rsid w:val="00CA235B"/>
    <w:rsid w:val="00CA2485"/>
    <w:rsid w:val="00CA2A77"/>
    <w:rsid w:val="00CA2EFD"/>
    <w:rsid w:val="00CA3282"/>
    <w:rsid w:val="00CA3931"/>
    <w:rsid w:val="00CA3A22"/>
    <w:rsid w:val="00CA3D11"/>
    <w:rsid w:val="00CA4611"/>
    <w:rsid w:val="00CA477F"/>
    <w:rsid w:val="00CA47BC"/>
    <w:rsid w:val="00CA4A48"/>
    <w:rsid w:val="00CA4B16"/>
    <w:rsid w:val="00CA4C88"/>
    <w:rsid w:val="00CA4D84"/>
    <w:rsid w:val="00CA53D5"/>
    <w:rsid w:val="00CA5BFA"/>
    <w:rsid w:val="00CA5C0C"/>
    <w:rsid w:val="00CA5FA0"/>
    <w:rsid w:val="00CA6096"/>
    <w:rsid w:val="00CA62DD"/>
    <w:rsid w:val="00CA647E"/>
    <w:rsid w:val="00CA6AEE"/>
    <w:rsid w:val="00CA6E11"/>
    <w:rsid w:val="00CA6FE2"/>
    <w:rsid w:val="00CA70C0"/>
    <w:rsid w:val="00CA770D"/>
    <w:rsid w:val="00CB04D0"/>
    <w:rsid w:val="00CB0892"/>
    <w:rsid w:val="00CB099E"/>
    <w:rsid w:val="00CB0AC6"/>
    <w:rsid w:val="00CB12AB"/>
    <w:rsid w:val="00CB155D"/>
    <w:rsid w:val="00CB1683"/>
    <w:rsid w:val="00CB180C"/>
    <w:rsid w:val="00CB1E16"/>
    <w:rsid w:val="00CB1E20"/>
    <w:rsid w:val="00CB1FD6"/>
    <w:rsid w:val="00CB246D"/>
    <w:rsid w:val="00CB2D6E"/>
    <w:rsid w:val="00CB3BA5"/>
    <w:rsid w:val="00CB3E13"/>
    <w:rsid w:val="00CB3ED0"/>
    <w:rsid w:val="00CB422A"/>
    <w:rsid w:val="00CB4584"/>
    <w:rsid w:val="00CB4A0B"/>
    <w:rsid w:val="00CB4C01"/>
    <w:rsid w:val="00CB4D2D"/>
    <w:rsid w:val="00CB4E9E"/>
    <w:rsid w:val="00CB534E"/>
    <w:rsid w:val="00CB555C"/>
    <w:rsid w:val="00CB55F3"/>
    <w:rsid w:val="00CB5ABB"/>
    <w:rsid w:val="00CB63B8"/>
    <w:rsid w:val="00CB6CD7"/>
    <w:rsid w:val="00CB7083"/>
    <w:rsid w:val="00CB7569"/>
    <w:rsid w:val="00CB79DA"/>
    <w:rsid w:val="00CB7B1C"/>
    <w:rsid w:val="00CC037A"/>
    <w:rsid w:val="00CC0499"/>
    <w:rsid w:val="00CC0B3C"/>
    <w:rsid w:val="00CC0F14"/>
    <w:rsid w:val="00CC15EE"/>
    <w:rsid w:val="00CC1DE3"/>
    <w:rsid w:val="00CC1E0E"/>
    <w:rsid w:val="00CC1E7A"/>
    <w:rsid w:val="00CC1F72"/>
    <w:rsid w:val="00CC239D"/>
    <w:rsid w:val="00CC24B5"/>
    <w:rsid w:val="00CC2C5E"/>
    <w:rsid w:val="00CC3A8F"/>
    <w:rsid w:val="00CC4AF4"/>
    <w:rsid w:val="00CC5279"/>
    <w:rsid w:val="00CC545F"/>
    <w:rsid w:val="00CC557B"/>
    <w:rsid w:val="00CC5F29"/>
    <w:rsid w:val="00CC644C"/>
    <w:rsid w:val="00CC6798"/>
    <w:rsid w:val="00CC68D0"/>
    <w:rsid w:val="00CC71A9"/>
    <w:rsid w:val="00CC72B3"/>
    <w:rsid w:val="00CC76C5"/>
    <w:rsid w:val="00CD023D"/>
    <w:rsid w:val="00CD037C"/>
    <w:rsid w:val="00CD0C10"/>
    <w:rsid w:val="00CD14A7"/>
    <w:rsid w:val="00CD1AC3"/>
    <w:rsid w:val="00CD1F7F"/>
    <w:rsid w:val="00CD289B"/>
    <w:rsid w:val="00CD295E"/>
    <w:rsid w:val="00CD2B9E"/>
    <w:rsid w:val="00CD3A13"/>
    <w:rsid w:val="00CD3A4F"/>
    <w:rsid w:val="00CD3CA7"/>
    <w:rsid w:val="00CD4543"/>
    <w:rsid w:val="00CD4668"/>
    <w:rsid w:val="00CD46B6"/>
    <w:rsid w:val="00CD48E7"/>
    <w:rsid w:val="00CD4A1C"/>
    <w:rsid w:val="00CD4A8E"/>
    <w:rsid w:val="00CD4B3F"/>
    <w:rsid w:val="00CD4CD9"/>
    <w:rsid w:val="00CD511A"/>
    <w:rsid w:val="00CD5193"/>
    <w:rsid w:val="00CD5DD3"/>
    <w:rsid w:val="00CD66DA"/>
    <w:rsid w:val="00CD67CE"/>
    <w:rsid w:val="00CD6908"/>
    <w:rsid w:val="00CD6A98"/>
    <w:rsid w:val="00CD6AB6"/>
    <w:rsid w:val="00CD6BE0"/>
    <w:rsid w:val="00CD6CC8"/>
    <w:rsid w:val="00CD76AE"/>
    <w:rsid w:val="00CD771D"/>
    <w:rsid w:val="00CD79ED"/>
    <w:rsid w:val="00CE09E9"/>
    <w:rsid w:val="00CE0C0D"/>
    <w:rsid w:val="00CE0CFF"/>
    <w:rsid w:val="00CE0E67"/>
    <w:rsid w:val="00CE1292"/>
    <w:rsid w:val="00CE1333"/>
    <w:rsid w:val="00CE1478"/>
    <w:rsid w:val="00CE181D"/>
    <w:rsid w:val="00CE1C00"/>
    <w:rsid w:val="00CE1F16"/>
    <w:rsid w:val="00CE241A"/>
    <w:rsid w:val="00CE270C"/>
    <w:rsid w:val="00CE2717"/>
    <w:rsid w:val="00CE27AC"/>
    <w:rsid w:val="00CE2850"/>
    <w:rsid w:val="00CE2947"/>
    <w:rsid w:val="00CE32F8"/>
    <w:rsid w:val="00CE3374"/>
    <w:rsid w:val="00CE3413"/>
    <w:rsid w:val="00CE3545"/>
    <w:rsid w:val="00CE36D6"/>
    <w:rsid w:val="00CE3957"/>
    <w:rsid w:val="00CE43BE"/>
    <w:rsid w:val="00CE43EE"/>
    <w:rsid w:val="00CE4719"/>
    <w:rsid w:val="00CE4A78"/>
    <w:rsid w:val="00CE4AB8"/>
    <w:rsid w:val="00CE4C4E"/>
    <w:rsid w:val="00CE51BE"/>
    <w:rsid w:val="00CE53CC"/>
    <w:rsid w:val="00CE5535"/>
    <w:rsid w:val="00CE63FF"/>
    <w:rsid w:val="00CE729E"/>
    <w:rsid w:val="00CE757B"/>
    <w:rsid w:val="00CF0221"/>
    <w:rsid w:val="00CF0D95"/>
    <w:rsid w:val="00CF12D0"/>
    <w:rsid w:val="00CF16D1"/>
    <w:rsid w:val="00CF1AF3"/>
    <w:rsid w:val="00CF1B67"/>
    <w:rsid w:val="00CF1DAC"/>
    <w:rsid w:val="00CF2079"/>
    <w:rsid w:val="00CF285C"/>
    <w:rsid w:val="00CF28A3"/>
    <w:rsid w:val="00CF28DD"/>
    <w:rsid w:val="00CF2FA4"/>
    <w:rsid w:val="00CF3095"/>
    <w:rsid w:val="00CF3182"/>
    <w:rsid w:val="00CF37EF"/>
    <w:rsid w:val="00CF3BCF"/>
    <w:rsid w:val="00CF3E68"/>
    <w:rsid w:val="00CF4012"/>
    <w:rsid w:val="00CF41F3"/>
    <w:rsid w:val="00CF436D"/>
    <w:rsid w:val="00CF4814"/>
    <w:rsid w:val="00CF4910"/>
    <w:rsid w:val="00CF4A9B"/>
    <w:rsid w:val="00CF4F60"/>
    <w:rsid w:val="00CF577D"/>
    <w:rsid w:val="00CF5789"/>
    <w:rsid w:val="00CF5A1A"/>
    <w:rsid w:val="00CF5F1D"/>
    <w:rsid w:val="00CF6201"/>
    <w:rsid w:val="00CF660C"/>
    <w:rsid w:val="00CF6C49"/>
    <w:rsid w:val="00CF6C80"/>
    <w:rsid w:val="00CF6CC3"/>
    <w:rsid w:val="00CF6EA8"/>
    <w:rsid w:val="00CF6F18"/>
    <w:rsid w:val="00CF709F"/>
    <w:rsid w:val="00CF74A8"/>
    <w:rsid w:val="00CF7806"/>
    <w:rsid w:val="00CF78B0"/>
    <w:rsid w:val="00CF7963"/>
    <w:rsid w:val="00CF7997"/>
    <w:rsid w:val="00D00B8D"/>
    <w:rsid w:val="00D0135C"/>
    <w:rsid w:val="00D013F6"/>
    <w:rsid w:val="00D01BA7"/>
    <w:rsid w:val="00D01C17"/>
    <w:rsid w:val="00D01D43"/>
    <w:rsid w:val="00D01D47"/>
    <w:rsid w:val="00D02207"/>
    <w:rsid w:val="00D02FCC"/>
    <w:rsid w:val="00D032D9"/>
    <w:rsid w:val="00D03804"/>
    <w:rsid w:val="00D03DDF"/>
    <w:rsid w:val="00D03E7B"/>
    <w:rsid w:val="00D03FDB"/>
    <w:rsid w:val="00D0487A"/>
    <w:rsid w:val="00D04B6D"/>
    <w:rsid w:val="00D04D13"/>
    <w:rsid w:val="00D04F9D"/>
    <w:rsid w:val="00D052C6"/>
    <w:rsid w:val="00D0543C"/>
    <w:rsid w:val="00D05476"/>
    <w:rsid w:val="00D05775"/>
    <w:rsid w:val="00D058D4"/>
    <w:rsid w:val="00D059F0"/>
    <w:rsid w:val="00D05D59"/>
    <w:rsid w:val="00D05D9A"/>
    <w:rsid w:val="00D06209"/>
    <w:rsid w:val="00D064AD"/>
    <w:rsid w:val="00D06C71"/>
    <w:rsid w:val="00D07233"/>
    <w:rsid w:val="00D0748C"/>
    <w:rsid w:val="00D0783E"/>
    <w:rsid w:val="00D10087"/>
    <w:rsid w:val="00D10403"/>
    <w:rsid w:val="00D1072C"/>
    <w:rsid w:val="00D10763"/>
    <w:rsid w:val="00D109A3"/>
    <w:rsid w:val="00D109E6"/>
    <w:rsid w:val="00D10EDC"/>
    <w:rsid w:val="00D11351"/>
    <w:rsid w:val="00D11489"/>
    <w:rsid w:val="00D11901"/>
    <w:rsid w:val="00D11CE6"/>
    <w:rsid w:val="00D11D4B"/>
    <w:rsid w:val="00D11ECB"/>
    <w:rsid w:val="00D12CF4"/>
    <w:rsid w:val="00D12F1B"/>
    <w:rsid w:val="00D1344B"/>
    <w:rsid w:val="00D13728"/>
    <w:rsid w:val="00D13BCB"/>
    <w:rsid w:val="00D13DE7"/>
    <w:rsid w:val="00D1454A"/>
    <w:rsid w:val="00D1458C"/>
    <w:rsid w:val="00D145EF"/>
    <w:rsid w:val="00D14911"/>
    <w:rsid w:val="00D14A3F"/>
    <w:rsid w:val="00D14C65"/>
    <w:rsid w:val="00D150A5"/>
    <w:rsid w:val="00D161A9"/>
    <w:rsid w:val="00D1620A"/>
    <w:rsid w:val="00D16308"/>
    <w:rsid w:val="00D164BC"/>
    <w:rsid w:val="00D1724C"/>
    <w:rsid w:val="00D173DB"/>
    <w:rsid w:val="00D1759E"/>
    <w:rsid w:val="00D17A0E"/>
    <w:rsid w:val="00D17CC6"/>
    <w:rsid w:val="00D201A6"/>
    <w:rsid w:val="00D205C3"/>
    <w:rsid w:val="00D2075C"/>
    <w:rsid w:val="00D20C14"/>
    <w:rsid w:val="00D20CC4"/>
    <w:rsid w:val="00D20D91"/>
    <w:rsid w:val="00D20EFC"/>
    <w:rsid w:val="00D2116E"/>
    <w:rsid w:val="00D216F3"/>
    <w:rsid w:val="00D21BD6"/>
    <w:rsid w:val="00D21F92"/>
    <w:rsid w:val="00D22527"/>
    <w:rsid w:val="00D2259D"/>
    <w:rsid w:val="00D22B83"/>
    <w:rsid w:val="00D23448"/>
    <w:rsid w:val="00D2382D"/>
    <w:rsid w:val="00D23EA0"/>
    <w:rsid w:val="00D24648"/>
    <w:rsid w:val="00D2467A"/>
    <w:rsid w:val="00D24CD5"/>
    <w:rsid w:val="00D24FBB"/>
    <w:rsid w:val="00D251C8"/>
    <w:rsid w:val="00D25241"/>
    <w:rsid w:val="00D25482"/>
    <w:rsid w:val="00D259CB"/>
    <w:rsid w:val="00D25ABF"/>
    <w:rsid w:val="00D25ADE"/>
    <w:rsid w:val="00D25D2B"/>
    <w:rsid w:val="00D25DC3"/>
    <w:rsid w:val="00D26622"/>
    <w:rsid w:val="00D26CE3"/>
    <w:rsid w:val="00D273B8"/>
    <w:rsid w:val="00D273EB"/>
    <w:rsid w:val="00D277F1"/>
    <w:rsid w:val="00D27B55"/>
    <w:rsid w:val="00D27E93"/>
    <w:rsid w:val="00D3079F"/>
    <w:rsid w:val="00D30A0B"/>
    <w:rsid w:val="00D30B26"/>
    <w:rsid w:val="00D30E29"/>
    <w:rsid w:val="00D3170E"/>
    <w:rsid w:val="00D32823"/>
    <w:rsid w:val="00D3286D"/>
    <w:rsid w:val="00D32A18"/>
    <w:rsid w:val="00D32B42"/>
    <w:rsid w:val="00D32BA6"/>
    <w:rsid w:val="00D32EF1"/>
    <w:rsid w:val="00D3316A"/>
    <w:rsid w:val="00D332B9"/>
    <w:rsid w:val="00D33313"/>
    <w:rsid w:val="00D33494"/>
    <w:rsid w:val="00D335F0"/>
    <w:rsid w:val="00D34162"/>
    <w:rsid w:val="00D348BF"/>
    <w:rsid w:val="00D349B7"/>
    <w:rsid w:val="00D34AFE"/>
    <w:rsid w:val="00D34B0B"/>
    <w:rsid w:val="00D34BAD"/>
    <w:rsid w:val="00D34D73"/>
    <w:rsid w:val="00D34E27"/>
    <w:rsid w:val="00D3544E"/>
    <w:rsid w:val="00D35C88"/>
    <w:rsid w:val="00D35D2F"/>
    <w:rsid w:val="00D35F02"/>
    <w:rsid w:val="00D35FEA"/>
    <w:rsid w:val="00D3611B"/>
    <w:rsid w:val="00D361D1"/>
    <w:rsid w:val="00D36310"/>
    <w:rsid w:val="00D36C76"/>
    <w:rsid w:val="00D37237"/>
    <w:rsid w:val="00D37306"/>
    <w:rsid w:val="00D37515"/>
    <w:rsid w:val="00D3780E"/>
    <w:rsid w:val="00D37D51"/>
    <w:rsid w:val="00D400FD"/>
    <w:rsid w:val="00D401E4"/>
    <w:rsid w:val="00D4092C"/>
    <w:rsid w:val="00D409DE"/>
    <w:rsid w:val="00D40CCB"/>
    <w:rsid w:val="00D41306"/>
    <w:rsid w:val="00D41645"/>
    <w:rsid w:val="00D418EE"/>
    <w:rsid w:val="00D41CA2"/>
    <w:rsid w:val="00D42153"/>
    <w:rsid w:val="00D426E4"/>
    <w:rsid w:val="00D42761"/>
    <w:rsid w:val="00D43120"/>
    <w:rsid w:val="00D4313F"/>
    <w:rsid w:val="00D439A8"/>
    <w:rsid w:val="00D443D5"/>
    <w:rsid w:val="00D4496B"/>
    <w:rsid w:val="00D44E02"/>
    <w:rsid w:val="00D44F7D"/>
    <w:rsid w:val="00D455DB"/>
    <w:rsid w:val="00D45A60"/>
    <w:rsid w:val="00D45A8B"/>
    <w:rsid w:val="00D464F4"/>
    <w:rsid w:val="00D468AA"/>
    <w:rsid w:val="00D47195"/>
    <w:rsid w:val="00D47323"/>
    <w:rsid w:val="00D47BB0"/>
    <w:rsid w:val="00D47E5A"/>
    <w:rsid w:val="00D50027"/>
    <w:rsid w:val="00D500AA"/>
    <w:rsid w:val="00D50149"/>
    <w:rsid w:val="00D501FD"/>
    <w:rsid w:val="00D50801"/>
    <w:rsid w:val="00D51090"/>
    <w:rsid w:val="00D514D2"/>
    <w:rsid w:val="00D51733"/>
    <w:rsid w:val="00D51FE6"/>
    <w:rsid w:val="00D5210D"/>
    <w:rsid w:val="00D5227B"/>
    <w:rsid w:val="00D5257E"/>
    <w:rsid w:val="00D5263B"/>
    <w:rsid w:val="00D5264E"/>
    <w:rsid w:val="00D527D6"/>
    <w:rsid w:val="00D52D38"/>
    <w:rsid w:val="00D53508"/>
    <w:rsid w:val="00D53841"/>
    <w:rsid w:val="00D54035"/>
    <w:rsid w:val="00D541C1"/>
    <w:rsid w:val="00D54556"/>
    <w:rsid w:val="00D548E5"/>
    <w:rsid w:val="00D549A7"/>
    <w:rsid w:val="00D54CD4"/>
    <w:rsid w:val="00D54D38"/>
    <w:rsid w:val="00D553FF"/>
    <w:rsid w:val="00D555FB"/>
    <w:rsid w:val="00D55667"/>
    <w:rsid w:val="00D55816"/>
    <w:rsid w:val="00D56049"/>
    <w:rsid w:val="00D560AC"/>
    <w:rsid w:val="00D56643"/>
    <w:rsid w:val="00D568AC"/>
    <w:rsid w:val="00D5695D"/>
    <w:rsid w:val="00D56A33"/>
    <w:rsid w:val="00D57003"/>
    <w:rsid w:val="00D57560"/>
    <w:rsid w:val="00D5772D"/>
    <w:rsid w:val="00D60114"/>
    <w:rsid w:val="00D60F32"/>
    <w:rsid w:val="00D6104B"/>
    <w:rsid w:val="00D61187"/>
    <w:rsid w:val="00D61A27"/>
    <w:rsid w:val="00D61BD7"/>
    <w:rsid w:val="00D61C79"/>
    <w:rsid w:val="00D61E71"/>
    <w:rsid w:val="00D622B6"/>
    <w:rsid w:val="00D6241B"/>
    <w:rsid w:val="00D62843"/>
    <w:rsid w:val="00D6297B"/>
    <w:rsid w:val="00D62D63"/>
    <w:rsid w:val="00D63159"/>
    <w:rsid w:val="00D63367"/>
    <w:rsid w:val="00D63383"/>
    <w:rsid w:val="00D63925"/>
    <w:rsid w:val="00D63D37"/>
    <w:rsid w:val="00D63DD9"/>
    <w:rsid w:val="00D649A1"/>
    <w:rsid w:val="00D64E55"/>
    <w:rsid w:val="00D6507B"/>
    <w:rsid w:val="00D654AC"/>
    <w:rsid w:val="00D659C8"/>
    <w:rsid w:val="00D65F89"/>
    <w:rsid w:val="00D65FBB"/>
    <w:rsid w:val="00D66FE4"/>
    <w:rsid w:val="00D6747E"/>
    <w:rsid w:val="00D675AF"/>
    <w:rsid w:val="00D67E3D"/>
    <w:rsid w:val="00D67F2C"/>
    <w:rsid w:val="00D67F72"/>
    <w:rsid w:val="00D70241"/>
    <w:rsid w:val="00D70461"/>
    <w:rsid w:val="00D7064E"/>
    <w:rsid w:val="00D706CE"/>
    <w:rsid w:val="00D707F1"/>
    <w:rsid w:val="00D71368"/>
    <w:rsid w:val="00D71759"/>
    <w:rsid w:val="00D71A90"/>
    <w:rsid w:val="00D72151"/>
    <w:rsid w:val="00D722F8"/>
    <w:rsid w:val="00D72921"/>
    <w:rsid w:val="00D7369B"/>
    <w:rsid w:val="00D7458E"/>
    <w:rsid w:val="00D7461F"/>
    <w:rsid w:val="00D746A9"/>
    <w:rsid w:val="00D746EE"/>
    <w:rsid w:val="00D747F8"/>
    <w:rsid w:val="00D74996"/>
    <w:rsid w:val="00D74E39"/>
    <w:rsid w:val="00D754CE"/>
    <w:rsid w:val="00D75555"/>
    <w:rsid w:val="00D7599A"/>
    <w:rsid w:val="00D75FCB"/>
    <w:rsid w:val="00D763F1"/>
    <w:rsid w:val="00D76798"/>
    <w:rsid w:val="00D76F72"/>
    <w:rsid w:val="00D7748E"/>
    <w:rsid w:val="00D779CB"/>
    <w:rsid w:val="00D77AD9"/>
    <w:rsid w:val="00D77B28"/>
    <w:rsid w:val="00D77E1B"/>
    <w:rsid w:val="00D80242"/>
    <w:rsid w:val="00D80731"/>
    <w:rsid w:val="00D810CC"/>
    <w:rsid w:val="00D8113F"/>
    <w:rsid w:val="00D81318"/>
    <w:rsid w:val="00D8162F"/>
    <w:rsid w:val="00D824D6"/>
    <w:rsid w:val="00D82905"/>
    <w:rsid w:val="00D82AF9"/>
    <w:rsid w:val="00D831CB"/>
    <w:rsid w:val="00D8347B"/>
    <w:rsid w:val="00D835AB"/>
    <w:rsid w:val="00D83CD4"/>
    <w:rsid w:val="00D83DAC"/>
    <w:rsid w:val="00D83F00"/>
    <w:rsid w:val="00D84AA3"/>
    <w:rsid w:val="00D84F87"/>
    <w:rsid w:val="00D85242"/>
    <w:rsid w:val="00D85532"/>
    <w:rsid w:val="00D857F4"/>
    <w:rsid w:val="00D85CE2"/>
    <w:rsid w:val="00D860B9"/>
    <w:rsid w:val="00D86357"/>
    <w:rsid w:val="00D864C7"/>
    <w:rsid w:val="00D864FC"/>
    <w:rsid w:val="00D86ABE"/>
    <w:rsid w:val="00D86CF0"/>
    <w:rsid w:val="00D86E1C"/>
    <w:rsid w:val="00D86F77"/>
    <w:rsid w:val="00D876E9"/>
    <w:rsid w:val="00D8793A"/>
    <w:rsid w:val="00D90072"/>
    <w:rsid w:val="00D9070B"/>
    <w:rsid w:val="00D9090D"/>
    <w:rsid w:val="00D90D82"/>
    <w:rsid w:val="00D9120F"/>
    <w:rsid w:val="00D913EF"/>
    <w:rsid w:val="00D91424"/>
    <w:rsid w:val="00D91738"/>
    <w:rsid w:val="00D91B48"/>
    <w:rsid w:val="00D9235D"/>
    <w:rsid w:val="00D923F9"/>
    <w:rsid w:val="00D927CC"/>
    <w:rsid w:val="00D9295B"/>
    <w:rsid w:val="00D92964"/>
    <w:rsid w:val="00D92C0A"/>
    <w:rsid w:val="00D92FFD"/>
    <w:rsid w:val="00D93251"/>
    <w:rsid w:val="00D935FF"/>
    <w:rsid w:val="00D9396B"/>
    <w:rsid w:val="00D93ADD"/>
    <w:rsid w:val="00D93EC9"/>
    <w:rsid w:val="00D9423E"/>
    <w:rsid w:val="00D94942"/>
    <w:rsid w:val="00D956E7"/>
    <w:rsid w:val="00D95829"/>
    <w:rsid w:val="00D965BB"/>
    <w:rsid w:val="00D96A1F"/>
    <w:rsid w:val="00D96CB3"/>
    <w:rsid w:val="00D97877"/>
    <w:rsid w:val="00D97A65"/>
    <w:rsid w:val="00D97B34"/>
    <w:rsid w:val="00DA008A"/>
    <w:rsid w:val="00DA01A2"/>
    <w:rsid w:val="00DA04B8"/>
    <w:rsid w:val="00DA0EF7"/>
    <w:rsid w:val="00DA17F5"/>
    <w:rsid w:val="00DA1A52"/>
    <w:rsid w:val="00DA21C0"/>
    <w:rsid w:val="00DA2DFF"/>
    <w:rsid w:val="00DA2E07"/>
    <w:rsid w:val="00DA3077"/>
    <w:rsid w:val="00DA34A1"/>
    <w:rsid w:val="00DA3ECD"/>
    <w:rsid w:val="00DA4119"/>
    <w:rsid w:val="00DA4560"/>
    <w:rsid w:val="00DA4B2F"/>
    <w:rsid w:val="00DA4E24"/>
    <w:rsid w:val="00DA4E53"/>
    <w:rsid w:val="00DA533A"/>
    <w:rsid w:val="00DA54D6"/>
    <w:rsid w:val="00DA5846"/>
    <w:rsid w:val="00DA595C"/>
    <w:rsid w:val="00DA5FED"/>
    <w:rsid w:val="00DA5FF0"/>
    <w:rsid w:val="00DA644A"/>
    <w:rsid w:val="00DA7011"/>
    <w:rsid w:val="00DA7C68"/>
    <w:rsid w:val="00DA7D75"/>
    <w:rsid w:val="00DA7DCA"/>
    <w:rsid w:val="00DA7E37"/>
    <w:rsid w:val="00DB0298"/>
    <w:rsid w:val="00DB079D"/>
    <w:rsid w:val="00DB0811"/>
    <w:rsid w:val="00DB0F36"/>
    <w:rsid w:val="00DB10D7"/>
    <w:rsid w:val="00DB14FE"/>
    <w:rsid w:val="00DB1518"/>
    <w:rsid w:val="00DB19D9"/>
    <w:rsid w:val="00DB1A2E"/>
    <w:rsid w:val="00DB1BE8"/>
    <w:rsid w:val="00DB1FE4"/>
    <w:rsid w:val="00DB229E"/>
    <w:rsid w:val="00DB2B15"/>
    <w:rsid w:val="00DB2D8D"/>
    <w:rsid w:val="00DB3129"/>
    <w:rsid w:val="00DB343A"/>
    <w:rsid w:val="00DB373D"/>
    <w:rsid w:val="00DB37C8"/>
    <w:rsid w:val="00DB3B65"/>
    <w:rsid w:val="00DB3CB1"/>
    <w:rsid w:val="00DB408A"/>
    <w:rsid w:val="00DB44B0"/>
    <w:rsid w:val="00DB482F"/>
    <w:rsid w:val="00DB4B36"/>
    <w:rsid w:val="00DB4B5A"/>
    <w:rsid w:val="00DB4FB0"/>
    <w:rsid w:val="00DB5B23"/>
    <w:rsid w:val="00DB5CE8"/>
    <w:rsid w:val="00DB5F0D"/>
    <w:rsid w:val="00DB6039"/>
    <w:rsid w:val="00DB620B"/>
    <w:rsid w:val="00DB68F3"/>
    <w:rsid w:val="00DB6D87"/>
    <w:rsid w:val="00DB70E0"/>
    <w:rsid w:val="00DB711E"/>
    <w:rsid w:val="00DB71A6"/>
    <w:rsid w:val="00DB720E"/>
    <w:rsid w:val="00DB78FD"/>
    <w:rsid w:val="00DB7B9C"/>
    <w:rsid w:val="00DC0066"/>
    <w:rsid w:val="00DC03D2"/>
    <w:rsid w:val="00DC0767"/>
    <w:rsid w:val="00DC0B43"/>
    <w:rsid w:val="00DC0D69"/>
    <w:rsid w:val="00DC1532"/>
    <w:rsid w:val="00DC1851"/>
    <w:rsid w:val="00DC18B3"/>
    <w:rsid w:val="00DC1CD9"/>
    <w:rsid w:val="00DC1D87"/>
    <w:rsid w:val="00DC2332"/>
    <w:rsid w:val="00DC283C"/>
    <w:rsid w:val="00DC2C55"/>
    <w:rsid w:val="00DC2DC2"/>
    <w:rsid w:val="00DC2ECD"/>
    <w:rsid w:val="00DC37C1"/>
    <w:rsid w:val="00DC3938"/>
    <w:rsid w:val="00DC3FC3"/>
    <w:rsid w:val="00DC4351"/>
    <w:rsid w:val="00DC48AB"/>
    <w:rsid w:val="00DC4F1C"/>
    <w:rsid w:val="00DC4F6C"/>
    <w:rsid w:val="00DC5687"/>
    <w:rsid w:val="00DC5772"/>
    <w:rsid w:val="00DC5DAF"/>
    <w:rsid w:val="00DC6013"/>
    <w:rsid w:val="00DC60C7"/>
    <w:rsid w:val="00DC65B3"/>
    <w:rsid w:val="00DC68D4"/>
    <w:rsid w:val="00DC6B94"/>
    <w:rsid w:val="00DC6DF3"/>
    <w:rsid w:val="00DC75BF"/>
    <w:rsid w:val="00DC7DB0"/>
    <w:rsid w:val="00DD0265"/>
    <w:rsid w:val="00DD0723"/>
    <w:rsid w:val="00DD0BF3"/>
    <w:rsid w:val="00DD0ECE"/>
    <w:rsid w:val="00DD10CC"/>
    <w:rsid w:val="00DD1459"/>
    <w:rsid w:val="00DD1466"/>
    <w:rsid w:val="00DD153F"/>
    <w:rsid w:val="00DD1633"/>
    <w:rsid w:val="00DD17B5"/>
    <w:rsid w:val="00DD1E63"/>
    <w:rsid w:val="00DD27B2"/>
    <w:rsid w:val="00DD29E4"/>
    <w:rsid w:val="00DD2D75"/>
    <w:rsid w:val="00DD3035"/>
    <w:rsid w:val="00DD3138"/>
    <w:rsid w:val="00DD322D"/>
    <w:rsid w:val="00DD36E9"/>
    <w:rsid w:val="00DD37A1"/>
    <w:rsid w:val="00DD37DE"/>
    <w:rsid w:val="00DD3A40"/>
    <w:rsid w:val="00DD424D"/>
    <w:rsid w:val="00DD4778"/>
    <w:rsid w:val="00DD49BA"/>
    <w:rsid w:val="00DD4AF5"/>
    <w:rsid w:val="00DD4E5A"/>
    <w:rsid w:val="00DD4F5C"/>
    <w:rsid w:val="00DD4F88"/>
    <w:rsid w:val="00DD5010"/>
    <w:rsid w:val="00DD5615"/>
    <w:rsid w:val="00DD5857"/>
    <w:rsid w:val="00DD58E5"/>
    <w:rsid w:val="00DD6004"/>
    <w:rsid w:val="00DD606A"/>
    <w:rsid w:val="00DD63F6"/>
    <w:rsid w:val="00DD713D"/>
    <w:rsid w:val="00DD7232"/>
    <w:rsid w:val="00DD72BA"/>
    <w:rsid w:val="00DD7458"/>
    <w:rsid w:val="00DD74C5"/>
    <w:rsid w:val="00DE0341"/>
    <w:rsid w:val="00DE04AF"/>
    <w:rsid w:val="00DE04BA"/>
    <w:rsid w:val="00DE0C0E"/>
    <w:rsid w:val="00DE0C85"/>
    <w:rsid w:val="00DE1102"/>
    <w:rsid w:val="00DE13E7"/>
    <w:rsid w:val="00DE1461"/>
    <w:rsid w:val="00DE159A"/>
    <w:rsid w:val="00DE1699"/>
    <w:rsid w:val="00DE253C"/>
    <w:rsid w:val="00DE2845"/>
    <w:rsid w:val="00DE2906"/>
    <w:rsid w:val="00DE294F"/>
    <w:rsid w:val="00DE31D3"/>
    <w:rsid w:val="00DE3709"/>
    <w:rsid w:val="00DE3D84"/>
    <w:rsid w:val="00DE4C2D"/>
    <w:rsid w:val="00DE4E28"/>
    <w:rsid w:val="00DE5609"/>
    <w:rsid w:val="00DE56A7"/>
    <w:rsid w:val="00DE57B9"/>
    <w:rsid w:val="00DE5F0D"/>
    <w:rsid w:val="00DE5F89"/>
    <w:rsid w:val="00DE672A"/>
    <w:rsid w:val="00DE6899"/>
    <w:rsid w:val="00DE68F1"/>
    <w:rsid w:val="00DE6D36"/>
    <w:rsid w:val="00DE6FFB"/>
    <w:rsid w:val="00DE71C5"/>
    <w:rsid w:val="00DE7426"/>
    <w:rsid w:val="00DE7A91"/>
    <w:rsid w:val="00DE7E05"/>
    <w:rsid w:val="00DF026B"/>
    <w:rsid w:val="00DF0678"/>
    <w:rsid w:val="00DF0EA7"/>
    <w:rsid w:val="00DF0F48"/>
    <w:rsid w:val="00DF1697"/>
    <w:rsid w:val="00DF19D5"/>
    <w:rsid w:val="00DF1EF9"/>
    <w:rsid w:val="00DF1F61"/>
    <w:rsid w:val="00DF22F8"/>
    <w:rsid w:val="00DF2454"/>
    <w:rsid w:val="00DF2507"/>
    <w:rsid w:val="00DF2508"/>
    <w:rsid w:val="00DF25CA"/>
    <w:rsid w:val="00DF2962"/>
    <w:rsid w:val="00DF2963"/>
    <w:rsid w:val="00DF2ADC"/>
    <w:rsid w:val="00DF3762"/>
    <w:rsid w:val="00DF400C"/>
    <w:rsid w:val="00DF40AD"/>
    <w:rsid w:val="00DF48CF"/>
    <w:rsid w:val="00DF4BB1"/>
    <w:rsid w:val="00DF4CAE"/>
    <w:rsid w:val="00DF5EA4"/>
    <w:rsid w:val="00DF5F18"/>
    <w:rsid w:val="00DF5FB7"/>
    <w:rsid w:val="00DF6488"/>
    <w:rsid w:val="00DF64D1"/>
    <w:rsid w:val="00DF651F"/>
    <w:rsid w:val="00DF6C0E"/>
    <w:rsid w:val="00DF6DC8"/>
    <w:rsid w:val="00DF728F"/>
    <w:rsid w:val="00DF755E"/>
    <w:rsid w:val="00DF77B7"/>
    <w:rsid w:val="00DF7901"/>
    <w:rsid w:val="00DF79F0"/>
    <w:rsid w:val="00DF7B93"/>
    <w:rsid w:val="00DF7FF4"/>
    <w:rsid w:val="00E0053A"/>
    <w:rsid w:val="00E00B3C"/>
    <w:rsid w:val="00E00BD7"/>
    <w:rsid w:val="00E00D4D"/>
    <w:rsid w:val="00E01016"/>
    <w:rsid w:val="00E0103E"/>
    <w:rsid w:val="00E0229B"/>
    <w:rsid w:val="00E023E6"/>
    <w:rsid w:val="00E0317B"/>
    <w:rsid w:val="00E03856"/>
    <w:rsid w:val="00E03972"/>
    <w:rsid w:val="00E03BF2"/>
    <w:rsid w:val="00E03CE8"/>
    <w:rsid w:val="00E041E1"/>
    <w:rsid w:val="00E042CC"/>
    <w:rsid w:val="00E04607"/>
    <w:rsid w:val="00E0498E"/>
    <w:rsid w:val="00E04E56"/>
    <w:rsid w:val="00E04F3E"/>
    <w:rsid w:val="00E06174"/>
    <w:rsid w:val="00E06864"/>
    <w:rsid w:val="00E06874"/>
    <w:rsid w:val="00E06BF4"/>
    <w:rsid w:val="00E072BF"/>
    <w:rsid w:val="00E073AE"/>
    <w:rsid w:val="00E076F4"/>
    <w:rsid w:val="00E078B1"/>
    <w:rsid w:val="00E07CF9"/>
    <w:rsid w:val="00E07D46"/>
    <w:rsid w:val="00E10028"/>
    <w:rsid w:val="00E1094C"/>
    <w:rsid w:val="00E10E85"/>
    <w:rsid w:val="00E110E9"/>
    <w:rsid w:val="00E1111B"/>
    <w:rsid w:val="00E1178C"/>
    <w:rsid w:val="00E117A1"/>
    <w:rsid w:val="00E11950"/>
    <w:rsid w:val="00E11B70"/>
    <w:rsid w:val="00E11C6B"/>
    <w:rsid w:val="00E122CB"/>
    <w:rsid w:val="00E12BC9"/>
    <w:rsid w:val="00E12DE2"/>
    <w:rsid w:val="00E13E73"/>
    <w:rsid w:val="00E13E74"/>
    <w:rsid w:val="00E13F11"/>
    <w:rsid w:val="00E13F4D"/>
    <w:rsid w:val="00E14152"/>
    <w:rsid w:val="00E14383"/>
    <w:rsid w:val="00E145EE"/>
    <w:rsid w:val="00E14703"/>
    <w:rsid w:val="00E147B6"/>
    <w:rsid w:val="00E1482B"/>
    <w:rsid w:val="00E1484B"/>
    <w:rsid w:val="00E15775"/>
    <w:rsid w:val="00E15DDC"/>
    <w:rsid w:val="00E16030"/>
    <w:rsid w:val="00E167C8"/>
    <w:rsid w:val="00E16A6F"/>
    <w:rsid w:val="00E16B2E"/>
    <w:rsid w:val="00E16C36"/>
    <w:rsid w:val="00E16E0E"/>
    <w:rsid w:val="00E17893"/>
    <w:rsid w:val="00E17AB6"/>
    <w:rsid w:val="00E17E4F"/>
    <w:rsid w:val="00E17EE0"/>
    <w:rsid w:val="00E17F34"/>
    <w:rsid w:val="00E20014"/>
    <w:rsid w:val="00E206AA"/>
    <w:rsid w:val="00E20A81"/>
    <w:rsid w:val="00E21E95"/>
    <w:rsid w:val="00E21F1E"/>
    <w:rsid w:val="00E2257F"/>
    <w:rsid w:val="00E22B13"/>
    <w:rsid w:val="00E22C94"/>
    <w:rsid w:val="00E22FAB"/>
    <w:rsid w:val="00E2346C"/>
    <w:rsid w:val="00E238F0"/>
    <w:rsid w:val="00E23D88"/>
    <w:rsid w:val="00E23DD4"/>
    <w:rsid w:val="00E23E54"/>
    <w:rsid w:val="00E2503A"/>
    <w:rsid w:val="00E252DE"/>
    <w:rsid w:val="00E252FA"/>
    <w:rsid w:val="00E254B6"/>
    <w:rsid w:val="00E258A6"/>
    <w:rsid w:val="00E259DD"/>
    <w:rsid w:val="00E25A0A"/>
    <w:rsid w:val="00E2608B"/>
    <w:rsid w:val="00E26396"/>
    <w:rsid w:val="00E267DD"/>
    <w:rsid w:val="00E26809"/>
    <w:rsid w:val="00E26CBB"/>
    <w:rsid w:val="00E26DA6"/>
    <w:rsid w:val="00E2732B"/>
    <w:rsid w:val="00E27407"/>
    <w:rsid w:val="00E27713"/>
    <w:rsid w:val="00E27CBA"/>
    <w:rsid w:val="00E27E42"/>
    <w:rsid w:val="00E301F2"/>
    <w:rsid w:val="00E314B6"/>
    <w:rsid w:val="00E318E3"/>
    <w:rsid w:val="00E32114"/>
    <w:rsid w:val="00E32262"/>
    <w:rsid w:val="00E323C5"/>
    <w:rsid w:val="00E32459"/>
    <w:rsid w:val="00E32984"/>
    <w:rsid w:val="00E32A37"/>
    <w:rsid w:val="00E32BD1"/>
    <w:rsid w:val="00E32E36"/>
    <w:rsid w:val="00E33030"/>
    <w:rsid w:val="00E33183"/>
    <w:rsid w:val="00E33247"/>
    <w:rsid w:val="00E335F4"/>
    <w:rsid w:val="00E33D25"/>
    <w:rsid w:val="00E33DF0"/>
    <w:rsid w:val="00E34D00"/>
    <w:rsid w:val="00E353CC"/>
    <w:rsid w:val="00E3638A"/>
    <w:rsid w:val="00E36A2F"/>
    <w:rsid w:val="00E36F00"/>
    <w:rsid w:val="00E37154"/>
    <w:rsid w:val="00E37193"/>
    <w:rsid w:val="00E3722D"/>
    <w:rsid w:val="00E377B5"/>
    <w:rsid w:val="00E379B8"/>
    <w:rsid w:val="00E404BD"/>
    <w:rsid w:val="00E40D2C"/>
    <w:rsid w:val="00E40E89"/>
    <w:rsid w:val="00E40F5C"/>
    <w:rsid w:val="00E40F64"/>
    <w:rsid w:val="00E412AF"/>
    <w:rsid w:val="00E41380"/>
    <w:rsid w:val="00E417FA"/>
    <w:rsid w:val="00E4191F"/>
    <w:rsid w:val="00E41DE6"/>
    <w:rsid w:val="00E41DF1"/>
    <w:rsid w:val="00E42F24"/>
    <w:rsid w:val="00E4323A"/>
    <w:rsid w:val="00E435C9"/>
    <w:rsid w:val="00E438EB"/>
    <w:rsid w:val="00E43927"/>
    <w:rsid w:val="00E44260"/>
    <w:rsid w:val="00E443A1"/>
    <w:rsid w:val="00E44AC9"/>
    <w:rsid w:val="00E44BEB"/>
    <w:rsid w:val="00E44CAB"/>
    <w:rsid w:val="00E44EBD"/>
    <w:rsid w:val="00E45008"/>
    <w:rsid w:val="00E45081"/>
    <w:rsid w:val="00E453EA"/>
    <w:rsid w:val="00E454C0"/>
    <w:rsid w:val="00E4583C"/>
    <w:rsid w:val="00E46395"/>
    <w:rsid w:val="00E4672D"/>
    <w:rsid w:val="00E469CF"/>
    <w:rsid w:val="00E47504"/>
    <w:rsid w:val="00E478E1"/>
    <w:rsid w:val="00E47ACB"/>
    <w:rsid w:val="00E47E0F"/>
    <w:rsid w:val="00E5159D"/>
    <w:rsid w:val="00E51751"/>
    <w:rsid w:val="00E51B37"/>
    <w:rsid w:val="00E5301D"/>
    <w:rsid w:val="00E534C3"/>
    <w:rsid w:val="00E54216"/>
    <w:rsid w:val="00E544BA"/>
    <w:rsid w:val="00E54689"/>
    <w:rsid w:val="00E54A7F"/>
    <w:rsid w:val="00E54F77"/>
    <w:rsid w:val="00E5600E"/>
    <w:rsid w:val="00E563F3"/>
    <w:rsid w:val="00E5696A"/>
    <w:rsid w:val="00E56C40"/>
    <w:rsid w:val="00E56EFE"/>
    <w:rsid w:val="00E57057"/>
    <w:rsid w:val="00E60081"/>
    <w:rsid w:val="00E60183"/>
    <w:rsid w:val="00E601F6"/>
    <w:rsid w:val="00E6049E"/>
    <w:rsid w:val="00E605F8"/>
    <w:rsid w:val="00E608EE"/>
    <w:rsid w:val="00E60945"/>
    <w:rsid w:val="00E60A7B"/>
    <w:rsid w:val="00E60C2A"/>
    <w:rsid w:val="00E610D0"/>
    <w:rsid w:val="00E61344"/>
    <w:rsid w:val="00E6187A"/>
    <w:rsid w:val="00E61D89"/>
    <w:rsid w:val="00E62095"/>
    <w:rsid w:val="00E62647"/>
    <w:rsid w:val="00E62C12"/>
    <w:rsid w:val="00E63302"/>
    <w:rsid w:val="00E633B7"/>
    <w:rsid w:val="00E63DD2"/>
    <w:rsid w:val="00E641C4"/>
    <w:rsid w:val="00E647C5"/>
    <w:rsid w:val="00E64CA3"/>
    <w:rsid w:val="00E652D4"/>
    <w:rsid w:val="00E654F3"/>
    <w:rsid w:val="00E65668"/>
    <w:rsid w:val="00E6570C"/>
    <w:rsid w:val="00E65C5A"/>
    <w:rsid w:val="00E662A1"/>
    <w:rsid w:val="00E66B9B"/>
    <w:rsid w:val="00E6742F"/>
    <w:rsid w:val="00E7045E"/>
    <w:rsid w:val="00E704A5"/>
    <w:rsid w:val="00E70B7F"/>
    <w:rsid w:val="00E70DA1"/>
    <w:rsid w:val="00E70EB5"/>
    <w:rsid w:val="00E714A0"/>
    <w:rsid w:val="00E71632"/>
    <w:rsid w:val="00E723EF"/>
    <w:rsid w:val="00E725A1"/>
    <w:rsid w:val="00E72B8B"/>
    <w:rsid w:val="00E73340"/>
    <w:rsid w:val="00E735E7"/>
    <w:rsid w:val="00E73B0B"/>
    <w:rsid w:val="00E73CDB"/>
    <w:rsid w:val="00E73E1F"/>
    <w:rsid w:val="00E73F5B"/>
    <w:rsid w:val="00E74221"/>
    <w:rsid w:val="00E74725"/>
    <w:rsid w:val="00E75044"/>
    <w:rsid w:val="00E75257"/>
    <w:rsid w:val="00E759C5"/>
    <w:rsid w:val="00E75AD1"/>
    <w:rsid w:val="00E76254"/>
    <w:rsid w:val="00E762B6"/>
    <w:rsid w:val="00E768E6"/>
    <w:rsid w:val="00E769F2"/>
    <w:rsid w:val="00E76A30"/>
    <w:rsid w:val="00E76C48"/>
    <w:rsid w:val="00E76CFF"/>
    <w:rsid w:val="00E76E8D"/>
    <w:rsid w:val="00E76F62"/>
    <w:rsid w:val="00E77008"/>
    <w:rsid w:val="00E77069"/>
    <w:rsid w:val="00E77248"/>
    <w:rsid w:val="00E77471"/>
    <w:rsid w:val="00E77528"/>
    <w:rsid w:val="00E779B3"/>
    <w:rsid w:val="00E80155"/>
    <w:rsid w:val="00E80843"/>
    <w:rsid w:val="00E8084D"/>
    <w:rsid w:val="00E80D66"/>
    <w:rsid w:val="00E810AB"/>
    <w:rsid w:val="00E81142"/>
    <w:rsid w:val="00E8128E"/>
    <w:rsid w:val="00E813AA"/>
    <w:rsid w:val="00E81E12"/>
    <w:rsid w:val="00E844F7"/>
    <w:rsid w:val="00E8452A"/>
    <w:rsid w:val="00E85111"/>
    <w:rsid w:val="00E852E6"/>
    <w:rsid w:val="00E853EF"/>
    <w:rsid w:val="00E85497"/>
    <w:rsid w:val="00E8585D"/>
    <w:rsid w:val="00E85BF3"/>
    <w:rsid w:val="00E85C0C"/>
    <w:rsid w:val="00E85F12"/>
    <w:rsid w:val="00E861F2"/>
    <w:rsid w:val="00E86A32"/>
    <w:rsid w:val="00E86E95"/>
    <w:rsid w:val="00E870A5"/>
    <w:rsid w:val="00E8788C"/>
    <w:rsid w:val="00E87951"/>
    <w:rsid w:val="00E87F2E"/>
    <w:rsid w:val="00E90103"/>
    <w:rsid w:val="00E90431"/>
    <w:rsid w:val="00E906DB"/>
    <w:rsid w:val="00E90918"/>
    <w:rsid w:val="00E916AE"/>
    <w:rsid w:val="00E91CF7"/>
    <w:rsid w:val="00E91F8B"/>
    <w:rsid w:val="00E92019"/>
    <w:rsid w:val="00E9220E"/>
    <w:rsid w:val="00E923AE"/>
    <w:rsid w:val="00E92991"/>
    <w:rsid w:val="00E92A95"/>
    <w:rsid w:val="00E9330C"/>
    <w:rsid w:val="00E937AE"/>
    <w:rsid w:val="00E93B94"/>
    <w:rsid w:val="00E93BD7"/>
    <w:rsid w:val="00E94333"/>
    <w:rsid w:val="00E94523"/>
    <w:rsid w:val="00E949A7"/>
    <w:rsid w:val="00E94BE5"/>
    <w:rsid w:val="00E9629B"/>
    <w:rsid w:val="00E96A43"/>
    <w:rsid w:val="00E96C1A"/>
    <w:rsid w:val="00E96EF5"/>
    <w:rsid w:val="00E975D9"/>
    <w:rsid w:val="00E9781B"/>
    <w:rsid w:val="00E97A5D"/>
    <w:rsid w:val="00E97C58"/>
    <w:rsid w:val="00E97D21"/>
    <w:rsid w:val="00E97D2C"/>
    <w:rsid w:val="00EA034E"/>
    <w:rsid w:val="00EA0612"/>
    <w:rsid w:val="00EA0A14"/>
    <w:rsid w:val="00EA0F5E"/>
    <w:rsid w:val="00EA187B"/>
    <w:rsid w:val="00EA1BE0"/>
    <w:rsid w:val="00EA2AB7"/>
    <w:rsid w:val="00EA2BD0"/>
    <w:rsid w:val="00EA2CAA"/>
    <w:rsid w:val="00EA36A3"/>
    <w:rsid w:val="00EA3886"/>
    <w:rsid w:val="00EA39C8"/>
    <w:rsid w:val="00EA3A0E"/>
    <w:rsid w:val="00EA3AA7"/>
    <w:rsid w:val="00EA3FE6"/>
    <w:rsid w:val="00EA417C"/>
    <w:rsid w:val="00EA42F9"/>
    <w:rsid w:val="00EA4969"/>
    <w:rsid w:val="00EA4F60"/>
    <w:rsid w:val="00EA4FB4"/>
    <w:rsid w:val="00EA5103"/>
    <w:rsid w:val="00EA517A"/>
    <w:rsid w:val="00EA570E"/>
    <w:rsid w:val="00EA5CBB"/>
    <w:rsid w:val="00EA5D13"/>
    <w:rsid w:val="00EA5D1B"/>
    <w:rsid w:val="00EA6219"/>
    <w:rsid w:val="00EA6324"/>
    <w:rsid w:val="00EA68F9"/>
    <w:rsid w:val="00EA695A"/>
    <w:rsid w:val="00EA6D28"/>
    <w:rsid w:val="00EA6D44"/>
    <w:rsid w:val="00EA6E97"/>
    <w:rsid w:val="00EA6FDE"/>
    <w:rsid w:val="00EA73C1"/>
    <w:rsid w:val="00EA755C"/>
    <w:rsid w:val="00EB0286"/>
    <w:rsid w:val="00EB0565"/>
    <w:rsid w:val="00EB059B"/>
    <w:rsid w:val="00EB07E7"/>
    <w:rsid w:val="00EB08EE"/>
    <w:rsid w:val="00EB0F19"/>
    <w:rsid w:val="00EB1121"/>
    <w:rsid w:val="00EB1815"/>
    <w:rsid w:val="00EB1AC8"/>
    <w:rsid w:val="00EB1C71"/>
    <w:rsid w:val="00EB1E3C"/>
    <w:rsid w:val="00EB1EA1"/>
    <w:rsid w:val="00EB1F1C"/>
    <w:rsid w:val="00EB2082"/>
    <w:rsid w:val="00EB2146"/>
    <w:rsid w:val="00EB2842"/>
    <w:rsid w:val="00EB3212"/>
    <w:rsid w:val="00EB3674"/>
    <w:rsid w:val="00EB38C5"/>
    <w:rsid w:val="00EB3B3B"/>
    <w:rsid w:val="00EB3C22"/>
    <w:rsid w:val="00EB544B"/>
    <w:rsid w:val="00EB58D2"/>
    <w:rsid w:val="00EB5ACE"/>
    <w:rsid w:val="00EB683F"/>
    <w:rsid w:val="00EB6A49"/>
    <w:rsid w:val="00EB6A94"/>
    <w:rsid w:val="00EB70BD"/>
    <w:rsid w:val="00EB75F6"/>
    <w:rsid w:val="00EB78E4"/>
    <w:rsid w:val="00EB7A28"/>
    <w:rsid w:val="00EB7A64"/>
    <w:rsid w:val="00EC003F"/>
    <w:rsid w:val="00EC01BA"/>
    <w:rsid w:val="00EC0757"/>
    <w:rsid w:val="00EC0829"/>
    <w:rsid w:val="00EC0858"/>
    <w:rsid w:val="00EC0875"/>
    <w:rsid w:val="00EC1D25"/>
    <w:rsid w:val="00EC2013"/>
    <w:rsid w:val="00EC211B"/>
    <w:rsid w:val="00EC2246"/>
    <w:rsid w:val="00EC2808"/>
    <w:rsid w:val="00EC2CDA"/>
    <w:rsid w:val="00EC34E9"/>
    <w:rsid w:val="00EC38A8"/>
    <w:rsid w:val="00EC39F2"/>
    <w:rsid w:val="00EC3F46"/>
    <w:rsid w:val="00EC401A"/>
    <w:rsid w:val="00EC422E"/>
    <w:rsid w:val="00EC46F7"/>
    <w:rsid w:val="00EC4FE0"/>
    <w:rsid w:val="00EC52CA"/>
    <w:rsid w:val="00EC6194"/>
    <w:rsid w:val="00EC751F"/>
    <w:rsid w:val="00EC761E"/>
    <w:rsid w:val="00EC7709"/>
    <w:rsid w:val="00EC77AB"/>
    <w:rsid w:val="00EC7CEF"/>
    <w:rsid w:val="00EC7D46"/>
    <w:rsid w:val="00ED002A"/>
    <w:rsid w:val="00ED085F"/>
    <w:rsid w:val="00ED0DF6"/>
    <w:rsid w:val="00ED124D"/>
    <w:rsid w:val="00ED1253"/>
    <w:rsid w:val="00ED12DA"/>
    <w:rsid w:val="00ED1530"/>
    <w:rsid w:val="00ED1E03"/>
    <w:rsid w:val="00ED23D3"/>
    <w:rsid w:val="00ED2494"/>
    <w:rsid w:val="00ED24CF"/>
    <w:rsid w:val="00ED287A"/>
    <w:rsid w:val="00ED2AAF"/>
    <w:rsid w:val="00ED317B"/>
    <w:rsid w:val="00ED33D5"/>
    <w:rsid w:val="00ED36A7"/>
    <w:rsid w:val="00ED36CD"/>
    <w:rsid w:val="00ED37A4"/>
    <w:rsid w:val="00ED39D5"/>
    <w:rsid w:val="00ED419D"/>
    <w:rsid w:val="00ED4316"/>
    <w:rsid w:val="00ED4337"/>
    <w:rsid w:val="00ED46EA"/>
    <w:rsid w:val="00ED48F7"/>
    <w:rsid w:val="00ED4911"/>
    <w:rsid w:val="00ED494B"/>
    <w:rsid w:val="00ED4977"/>
    <w:rsid w:val="00ED4D8F"/>
    <w:rsid w:val="00ED557D"/>
    <w:rsid w:val="00ED6489"/>
    <w:rsid w:val="00ED7944"/>
    <w:rsid w:val="00ED79B1"/>
    <w:rsid w:val="00ED7D66"/>
    <w:rsid w:val="00ED7F99"/>
    <w:rsid w:val="00EE0C17"/>
    <w:rsid w:val="00EE17FB"/>
    <w:rsid w:val="00EE188E"/>
    <w:rsid w:val="00EE1ABB"/>
    <w:rsid w:val="00EE1BB7"/>
    <w:rsid w:val="00EE1C14"/>
    <w:rsid w:val="00EE2180"/>
    <w:rsid w:val="00EE2281"/>
    <w:rsid w:val="00EE22D0"/>
    <w:rsid w:val="00EE28B6"/>
    <w:rsid w:val="00EE29D7"/>
    <w:rsid w:val="00EE2BE6"/>
    <w:rsid w:val="00EE2C51"/>
    <w:rsid w:val="00EE2EF3"/>
    <w:rsid w:val="00EE3203"/>
    <w:rsid w:val="00EE32E6"/>
    <w:rsid w:val="00EE336F"/>
    <w:rsid w:val="00EE33D2"/>
    <w:rsid w:val="00EE3890"/>
    <w:rsid w:val="00EE38F8"/>
    <w:rsid w:val="00EE42AE"/>
    <w:rsid w:val="00EE48A4"/>
    <w:rsid w:val="00EE4D5A"/>
    <w:rsid w:val="00EE4F15"/>
    <w:rsid w:val="00EE4FA3"/>
    <w:rsid w:val="00EE546A"/>
    <w:rsid w:val="00EE54C0"/>
    <w:rsid w:val="00EE5569"/>
    <w:rsid w:val="00EE55DE"/>
    <w:rsid w:val="00EE5E20"/>
    <w:rsid w:val="00EE61A2"/>
    <w:rsid w:val="00EE6637"/>
    <w:rsid w:val="00EE6DE7"/>
    <w:rsid w:val="00EE726C"/>
    <w:rsid w:val="00EE7517"/>
    <w:rsid w:val="00EE76FF"/>
    <w:rsid w:val="00EE7B9D"/>
    <w:rsid w:val="00EF0119"/>
    <w:rsid w:val="00EF0298"/>
    <w:rsid w:val="00EF030B"/>
    <w:rsid w:val="00EF0586"/>
    <w:rsid w:val="00EF08FF"/>
    <w:rsid w:val="00EF09FD"/>
    <w:rsid w:val="00EF0EB1"/>
    <w:rsid w:val="00EF0F98"/>
    <w:rsid w:val="00EF165E"/>
    <w:rsid w:val="00EF17A0"/>
    <w:rsid w:val="00EF1B39"/>
    <w:rsid w:val="00EF210E"/>
    <w:rsid w:val="00EF2590"/>
    <w:rsid w:val="00EF277C"/>
    <w:rsid w:val="00EF2782"/>
    <w:rsid w:val="00EF29A0"/>
    <w:rsid w:val="00EF2B5D"/>
    <w:rsid w:val="00EF3816"/>
    <w:rsid w:val="00EF3CC1"/>
    <w:rsid w:val="00EF41CF"/>
    <w:rsid w:val="00EF4459"/>
    <w:rsid w:val="00EF469C"/>
    <w:rsid w:val="00EF46D0"/>
    <w:rsid w:val="00EF48B2"/>
    <w:rsid w:val="00EF4D16"/>
    <w:rsid w:val="00EF5282"/>
    <w:rsid w:val="00EF5CA7"/>
    <w:rsid w:val="00EF6524"/>
    <w:rsid w:val="00EF6934"/>
    <w:rsid w:val="00EF6AE1"/>
    <w:rsid w:val="00EF7030"/>
    <w:rsid w:val="00EF708C"/>
    <w:rsid w:val="00EF7567"/>
    <w:rsid w:val="00EF76EF"/>
    <w:rsid w:val="00EF7745"/>
    <w:rsid w:val="00EF787D"/>
    <w:rsid w:val="00EF78AE"/>
    <w:rsid w:val="00EF7A47"/>
    <w:rsid w:val="00EF7A65"/>
    <w:rsid w:val="00EF7AF4"/>
    <w:rsid w:val="00F003ED"/>
    <w:rsid w:val="00F00855"/>
    <w:rsid w:val="00F011C5"/>
    <w:rsid w:val="00F014E9"/>
    <w:rsid w:val="00F01B15"/>
    <w:rsid w:val="00F01D3E"/>
    <w:rsid w:val="00F01EF2"/>
    <w:rsid w:val="00F02194"/>
    <w:rsid w:val="00F02824"/>
    <w:rsid w:val="00F02887"/>
    <w:rsid w:val="00F02EB1"/>
    <w:rsid w:val="00F02F33"/>
    <w:rsid w:val="00F03088"/>
    <w:rsid w:val="00F03449"/>
    <w:rsid w:val="00F03CCB"/>
    <w:rsid w:val="00F03EF1"/>
    <w:rsid w:val="00F04311"/>
    <w:rsid w:val="00F043FD"/>
    <w:rsid w:val="00F04742"/>
    <w:rsid w:val="00F04A69"/>
    <w:rsid w:val="00F04B26"/>
    <w:rsid w:val="00F04DE6"/>
    <w:rsid w:val="00F04EA3"/>
    <w:rsid w:val="00F0520F"/>
    <w:rsid w:val="00F052F9"/>
    <w:rsid w:val="00F0551F"/>
    <w:rsid w:val="00F05B01"/>
    <w:rsid w:val="00F05DD1"/>
    <w:rsid w:val="00F05F21"/>
    <w:rsid w:val="00F06306"/>
    <w:rsid w:val="00F0634A"/>
    <w:rsid w:val="00F0649D"/>
    <w:rsid w:val="00F06BC8"/>
    <w:rsid w:val="00F06F1C"/>
    <w:rsid w:val="00F07313"/>
    <w:rsid w:val="00F07393"/>
    <w:rsid w:val="00F073D7"/>
    <w:rsid w:val="00F0758C"/>
    <w:rsid w:val="00F07896"/>
    <w:rsid w:val="00F07B5C"/>
    <w:rsid w:val="00F07EA1"/>
    <w:rsid w:val="00F07F0A"/>
    <w:rsid w:val="00F10098"/>
    <w:rsid w:val="00F10202"/>
    <w:rsid w:val="00F105E1"/>
    <w:rsid w:val="00F10658"/>
    <w:rsid w:val="00F10CA5"/>
    <w:rsid w:val="00F1102B"/>
    <w:rsid w:val="00F11A58"/>
    <w:rsid w:val="00F11B61"/>
    <w:rsid w:val="00F11F19"/>
    <w:rsid w:val="00F121B4"/>
    <w:rsid w:val="00F12785"/>
    <w:rsid w:val="00F13442"/>
    <w:rsid w:val="00F13F21"/>
    <w:rsid w:val="00F13F5C"/>
    <w:rsid w:val="00F1404B"/>
    <w:rsid w:val="00F143BA"/>
    <w:rsid w:val="00F1484B"/>
    <w:rsid w:val="00F14993"/>
    <w:rsid w:val="00F14D0C"/>
    <w:rsid w:val="00F14D8F"/>
    <w:rsid w:val="00F14E54"/>
    <w:rsid w:val="00F153A3"/>
    <w:rsid w:val="00F1541F"/>
    <w:rsid w:val="00F15D31"/>
    <w:rsid w:val="00F162B7"/>
    <w:rsid w:val="00F16355"/>
    <w:rsid w:val="00F16960"/>
    <w:rsid w:val="00F1697D"/>
    <w:rsid w:val="00F170A5"/>
    <w:rsid w:val="00F1789A"/>
    <w:rsid w:val="00F1790A"/>
    <w:rsid w:val="00F17D01"/>
    <w:rsid w:val="00F17D27"/>
    <w:rsid w:val="00F20379"/>
    <w:rsid w:val="00F20735"/>
    <w:rsid w:val="00F2097E"/>
    <w:rsid w:val="00F20EA8"/>
    <w:rsid w:val="00F21118"/>
    <w:rsid w:val="00F21147"/>
    <w:rsid w:val="00F2139A"/>
    <w:rsid w:val="00F21AFD"/>
    <w:rsid w:val="00F21CF5"/>
    <w:rsid w:val="00F21F7F"/>
    <w:rsid w:val="00F22438"/>
    <w:rsid w:val="00F227DD"/>
    <w:rsid w:val="00F2314E"/>
    <w:rsid w:val="00F23D9C"/>
    <w:rsid w:val="00F2431F"/>
    <w:rsid w:val="00F24C34"/>
    <w:rsid w:val="00F25509"/>
    <w:rsid w:val="00F2571F"/>
    <w:rsid w:val="00F25865"/>
    <w:rsid w:val="00F25A28"/>
    <w:rsid w:val="00F25DF6"/>
    <w:rsid w:val="00F2635B"/>
    <w:rsid w:val="00F2641E"/>
    <w:rsid w:val="00F26764"/>
    <w:rsid w:val="00F26CA7"/>
    <w:rsid w:val="00F26E23"/>
    <w:rsid w:val="00F26E34"/>
    <w:rsid w:val="00F27319"/>
    <w:rsid w:val="00F27651"/>
    <w:rsid w:val="00F27AAA"/>
    <w:rsid w:val="00F27C12"/>
    <w:rsid w:val="00F27C98"/>
    <w:rsid w:val="00F27CF0"/>
    <w:rsid w:val="00F27F67"/>
    <w:rsid w:val="00F27F6F"/>
    <w:rsid w:val="00F27FA6"/>
    <w:rsid w:val="00F300AB"/>
    <w:rsid w:val="00F30349"/>
    <w:rsid w:val="00F30505"/>
    <w:rsid w:val="00F30615"/>
    <w:rsid w:val="00F30D8E"/>
    <w:rsid w:val="00F30D90"/>
    <w:rsid w:val="00F30E22"/>
    <w:rsid w:val="00F31319"/>
    <w:rsid w:val="00F315EA"/>
    <w:rsid w:val="00F31E55"/>
    <w:rsid w:val="00F3215C"/>
    <w:rsid w:val="00F32F7D"/>
    <w:rsid w:val="00F33A07"/>
    <w:rsid w:val="00F34F15"/>
    <w:rsid w:val="00F35274"/>
    <w:rsid w:val="00F35CD7"/>
    <w:rsid w:val="00F3601E"/>
    <w:rsid w:val="00F36B86"/>
    <w:rsid w:val="00F3712F"/>
    <w:rsid w:val="00F37248"/>
    <w:rsid w:val="00F37543"/>
    <w:rsid w:val="00F3781D"/>
    <w:rsid w:val="00F37960"/>
    <w:rsid w:val="00F37AEE"/>
    <w:rsid w:val="00F37CAB"/>
    <w:rsid w:val="00F37DCB"/>
    <w:rsid w:val="00F40456"/>
    <w:rsid w:val="00F40614"/>
    <w:rsid w:val="00F40664"/>
    <w:rsid w:val="00F40E46"/>
    <w:rsid w:val="00F40EAE"/>
    <w:rsid w:val="00F41005"/>
    <w:rsid w:val="00F4170A"/>
    <w:rsid w:val="00F4184F"/>
    <w:rsid w:val="00F4238C"/>
    <w:rsid w:val="00F42819"/>
    <w:rsid w:val="00F42835"/>
    <w:rsid w:val="00F42901"/>
    <w:rsid w:val="00F42B67"/>
    <w:rsid w:val="00F43257"/>
    <w:rsid w:val="00F435DD"/>
    <w:rsid w:val="00F43EE7"/>
    <w:rsid w:val="00F44646"/>
    <w:rsid w:val="00F44CA8"/>
    <w:rsid w:val="00F44D0A"/>
    <w:rsid w:val="00F452E6"/>
    <w:rsid w:val="00F455B2"/>
    <w:rsid w:val="00F460CF"/>
    <w:rsid w:val="00F4644C"/>
    <w:rsid w:val="00F46741"/>
    <w:rsid w:val="00F4676D"/>
    <w:rsid w:val="00F4688B"/>
    <w:rsid w:val="00F46CBC"/>
    <w:rsid w:val="00F47063"/>
    <w:rsid w:val="00F47127"/>
    <w:rsid w:val="00F47586"/>
    <w:rsid w:val="00F47762"/>
    <w:rsid w:val="00F47848"/>
    <w:rsid w:val="00F47947"/>
    <w:rsid w:val="00F47D5D"/>
    <w:rsid w:val="00F47DAC"/>
    <w:rsid w:val="00F500A2"/>
    <w:rsid w:val="00F501D3"/>
    <w:rsid w:val="00F502CB"/>
    <w:rsid w:val="00F50A83"/>
    <w:rsid w:val="00F50BD0"/>
    <w:rsid w:val="00F50EA9"/>
    <w:rsid w:val="00F516D6"/>
    <w:rsid w:val="00F52BF8"/>
    <w:rsid w:val="00F53153"/>
    <w:rsid w:val="00F5349D"/>
    <w:rsid w:val="00F54591"/>
    <w:rsid w:val="00F54671"/>
    <w:rsid w:val="00F5496F"/>
    <w:rsid w:val="00F54B2F"/>
    <w:rsid w:val="00F54CCA"/>
    <w:rsid w:val="00F54DBE"/>
    <w:rsid w:val="00F54F1E"/>
    <w:rsid w:val="00F54FFA"/>
    <w:rsid w:val="00F550A1"/>
    <w:rsid w:val="00F553DE"/>
    <w:rsid w:val="00F556C3"/>
    <w:rsid w:val="00F55BF5"/>
    <w:rsid w:val="00F55C9E"/>
    <w:rsid w:val="00F55EFB"/>
    <w:rsid w:val="00F56FE9"/>
    <w:rsid w:val="00F57817"/>
    <w:rsid w:val="00F57B22"/>
    <w:rsid w:val="00F600A8"/>
    <w:rsid w:val="00F60322"/>
    <w:rsid w:val="00F60338"/>
    <w:rsid w:val="00F60417"/>
    <w:rsid w:val="00F6082B"/>
    <w:rsid w:val="00F60AF6"/>
    <w:rsid w:val="00F60D49"/>
    <w:rsid w:val="00F617EB"/>
    <w:rsid w:val="00F619B5"/>
    <w:rsid w:val="00F61C4C"/>
    <w:rsid w:val="00F61CC2"/>
    <w:rsid w:val="00F61DA3"/>
    <w:rsid w:val="00F61E68"/>
    <w:rsid w:val="00F61F45"/>
    <w:rsid w:val="00F62242"/>
    <w:rsid w:val="00F623B8"/>
    <w:rsid w:val="00F625D4"/>
    <w:rsid w:val="00F62CC9"/>
    <w:rsid w:val="00F63310"/>
    <w:rsid w:val="00F63D10"/>
    <w:rsid w:val="00F63F34"/>
    <w:rsid w:val="00F645C4"/>
    <w:rsid w:val="00F64657"/>
    <w:rsid w:val="00F6494D"/>
    <w:rsid w:val="00F651B4"/>
    <w:rsid w:val="00F6540E"/>
    <w:rsid w:val="00F6571F"/>
    <w:rsid w:val="00F659AE"/>
    <w:rsid w:val="00F65C81"/>
    <w:rsid w:val="00F66AD2"/>
    <w:rsid w:val="00F66B01"/>
    <w:rsid w:val="00F66FFF"/>
    <w:rsid w:val="00F67336"/>
    <w:rsid w:val="00F674C7"/>
    <w:rsid w:val="00F67761"/>
    <w:rsid w:val="00F6787A"/>
    <w:rsid w:val="00F67DA8"/>
    <w:rsid w:val="00F7000A"/>
    <w:rsid w:val="00F702F9"/>
    <w:rsid w:val="00F70A0A"/>
    <w:rsid w:val="00F70E1C"/>
    <w:rsid w:val="00F70F73"/>
    <w:rsid w:val="00F71207"/>
    <w:rsid w:val="00F7167D"/>
    <w:rsid w:val="00F71981"/>
    <w:rsid w:val="00F72172"/>
    <w:rsid w:val="00F7257B"/>
    <w:rsid w:val="00F7268A"/>
    <w:rsid w:val="00F727A0"/>
    <w:rsid w:val="00F72FAE"/>
    <w:rsid w:val="00F740CC"/>
    <w:rsid w:val="00F742F7"/>
    <w:rsid w:val="00F7430E"/>
    <w:rsid w:val="00F745AF"/>
    <w:rsid w:val="00F747F1"/>
    <w:rsid w:val="00F74ABA"/>
    <w:rsid w:val="00F74BCB"/>
    <w:rsid w:val="00F7587A"/>
    <w:rsid w:val="00F75996"/>
    <w:rsid w:val="00F75D8C"/>
    <w:rsid w:val="00F75D98"/>
    <w:rsid w:val="00F75DD6"/>
    <w:rsid w:val="00F75E77"/>
    <w:rsid w:val="00F76031"/>
    <w:rsid w:val="00F765D8"/>
    <w:rsid w:val="00F7679D"/>
    <w:rsid w:val="00F76F7C"/>
    <w:rsid w:val="00F778C0"/>
    <w:rsid w:val="00F77A0F"/>
    <w:rsid w:val="00F77B9E"/>
    <w:rsid w:val="00F80069"/>
    <w:rsid w:val="00F80115"/>
    <w:rsid w:val="00F80986"/>
    <w:rsid w:val="00F80BF3"/>
    <w:rsid w:val="00F81073"/>
    <w:rsid w:val="00F8116D"/>
    <w:rsid w:val="00F815EC"/>
    <w:rsid w:val="00F817AD"/>
    <w:rsid w:val="00F8268C"/>
    <w:rsid w:val="00F82BE2"/>
    <w:rsid w:val="00F8306E"/>
    <w:rsid w:val="00F830D5"/>
    <w:rsid w:val="00F83296"/>
    <w:rsid w:val="00F834BF"/>
    <w:rsid w:val="00F83680"/>
    <w:rsid w:val="00F83CA3"/>
    <w:rsid w:val="00F84751"/>
    <w:rsid w:val="00F84898"/>
    <w:rsid w:val="00F848E2"/>
    <w:rsid w:val="00F84DBB"/>
    <w:rsid w:val="00F8595D"/>
    <w:rsid w:val="00F85D03"/>
    <w:rsid w:val="00F8625E"/>
    <w:rsid w:val="00F866D8"/>
    <w:rsid w:val="00F86C74"/>
    <w:rsid w:val="00F86ECA"/>
    <w:rsid w:val="00F87011"/>
    <w:rsid w:val="00F87123"/>
    <w:rsid w:val="00F879CF"/>
    <w:rsid w:val="00F87AB0"/>
    <w:rsid w:val="00F87B8B"/>
    <w:rsid w:val="00F87F4A"/>
    <w:rsid w:val="00F9012B"/>
    <w:rsid w:val="00F902AC"/>
    <w:rsid w:val="00F905AC"/>
    <w:rsid w:val="00F90E43"/>
    <w:rsid w:val="00F90FFF"/>
    <w:rsid w:val="00F914C0"/>
    <w:rsid w:val="00F91BAE"/>
    <w:rsid w:val="00F91C3B"/>
    <w:rsid w:val="00F927D0"/>
    <w:rsid w:val="00F92811"/>
    <w:rsid w:val="00F92B85"/>
    <w:rsid w:val="00F93438"/>
    <w:rsid w:val="00F934A1"/>
    <w:rsid w:val="00F937DD"/>
    <w:rsid w:val="00F938B1"/>
    <w:rsid w:val="00F943A6"/>
    <w:rsid w:val="00F94508"/>
    <w:rsid w:val="00F94E72"/>
    <w:rsid w:val="00F94EE6"/>
    <w:rsid w:val="00F951F2"/>
    <w:rsid w:val="00F95418"/>
    <w:rsid w:val="00F955BC"/>
    <w:rsid w:val="00F95686"/>
    <w:rsid w:val="00F95B06"/>
    <w:rsid w:val="00F95D15"/>
    <w:rsid w:val="00F965EE"/>
    <w:rsid w:val="00F96617"/>
    <w:rsid w:val="00F9752C"/>
    <w:rsid w:val="00F976F7"/>
    <w:rsid w:val="00F977D0"/>
    <w:rsid w:val="00F978B5"/>
    <w:rsid w:val="00F978EE"/>
    <w:rsid w:val="00F9799D"/>
    <w:rsid w:val="00FA06F5"/>
    <w:rsid w:val="00FA06F6"/>
    <w:rsid w:val="00FA075E"/>
    <w:rsid w:val="00FA08DE"/>
    <w:rsid w:val="00FA1489"/>
    <w:rsid w:val="00FA1537"/>
    <w:rsid w:val="00FA19D0"/>
    <w:rsid w:val="00FA1A3D"/>
    <w:rsid w:val="00FA1ACA"/>
    <w:rsid w:val="00FA2232"/>
    <w:rsid w:val="00FA228F"/>
    <w:rsid w:val="00FA230B"/>
    <w:rsid w:val="00FA237A"/>
    <w:rsid w:val="00FA2518"/>
    <w:rsid w:val="00FA289E"/>
    <w:rsid w:val="00FA2905"/>
    <w:rsid w:val="00FA2BB6"/>
    <w:rsid w:val="00FA2CAE"/>
    <w:rsid w:val="00FA36D4"/>
    <w:rsid w:val="00FA3EC1"/>
    <w:rsid w:val="00FA433D"/>
    <w:rsid w:val="00FA43C4"/>
    <w:rsid w:val="00FA49B9"/>
    <w:rsid w:val="00FA5285"/>
    <w:rsid w:val="00FA53D2"/>
    <w:rsid w:val="00FA573C"/>
    <w:rsid w:val="00FA58BE"/>
    <w:rsid w:val="00FA5B34"/>
    <w:rsid w:val="00FA60DD"/>
    <w:rsid w:val="00FA615D"/>
    <w:rsid w:val="00FA6612"/>
    <w:rsid w:val="00FA6BC6"/>
    <w:rsid w:val="00FA7076"/>
    <w:rsid w:val="00FA719C"/>
    <w:rsid w:val="00FA72C5"/>
    <w:rsid w:val="00FB0138"/>
    <w:rsid w:val="00FB0382"/>
    <w:rsid w:val="00FB0446"/>
    <w:rsid w:val="00FB0716"/>
    <w:rsid w:val="00FB0D77"/>
    <w:rsid w:val="00FB18D9"/>
    <w:rsid w:val="00FB1E9B"/>
    <w:rsid w:val="00FB2137"/>
    <w:rsid w:val="00FB2328"/>
    <w:rsid w:val="00FB23D5"/>
    <w:rsid w:val="00FB27E5"/>
    <w:rsid w:val="00FB2BB0"/>
    <w:rsid w:val="00FB2DDE"/>
    <w:rsid w:val="00FB2F0C"/>
    <w:rsid w:val="00FB2FF5"/>
    <w:rsid w:val="00FB3079"/>
    <w:rsid w:val="00FB32D6"/>
    <w:rsid w:val="00FB4081"/>
    <w:rsid w:val="00FB4397"/>
    <w:rsid w:val="00FB480C"/>
    <w:rsid w:val="00FB48B5"/>
    <w:rsid w:val="00FB4C40"/>
    <w:rsid w:val="00FB4E20"/>
    <w:rsid w:val="00FB4E51"/>
    <w:rsid w:val="00FB51E3"/>
    <w:rsid w:val="00FB5460"/>
    <w:rsid w:val="00FB5752"/>
    <w:rsid w:val="00FB5DBC"/>
    <w:rsid w:val="00FB5DC9"/>
    <w:rsid w:val="00FB6A0F"/>
    <w:rsid w:val="00FB6FAD"/>
    <w:rsid w:val="00FB70FD"/>
    <w:rsid w:val="00FB711B"/>
    <w:rsid w:val="00FB75AA"/>
    <w:rsid w:val="00FB7F5F"/>
    <w:rsid w:val="00FC00E0"/>
    <w:rsid w:val="00FC07C0"/>
    <w:rsid w:val="00FC0B97"/>
    <w:rsid w:val="00FC1015"/>
    <w:rsid w:val="00FC12C7"/>
    <w:rsid w:val="00FC1919"/>
    <w:rsid w:val="00FC1BBE"/>
    <w:rsid w:val="00FC1EA0"/>
    <w:rsid w:val="00FC1F61"/>
    <w:rsid w:val="00FC204D"/>
    <w:rsid w:val="00FC2143"/>
    <w:rsid w:val="00FC3437"/>
    <w:rsid w:val="00FC3A35"/>
    <w:rsid w:val="00FC3D64"/>
    <w:rsid w:val="00FC3E46"/>
    <w:rsid w:val="00FC3E9E"/>
    <w:rsid w:val="00FC3F2A"/>
    <w:rsid w:val="00FC4858"/>
    <w:rsid w:val="00FC515B"/>
    <w:rsid w:val="00FC53BA"/>
    <w:rsid w:val="00FC57AB"/>
    <w:rsid w:val="00FC5883"/>
    <w:rsid w:val="00FC5D3D"/>
    <w:rsid w:val="00FC6494"/>
    <w:rsid w:val="00FC6819"/>
    <w:rsid w:val="00FC6B6D"/>
    <w:rsid w:val="00FC6DCC"/>
    <w:rsid w:val="00FC7371"/>
    <w:rsid w:val="00FC73B7"/>
    <w:rsid w:val="00FC7693"/>
    <w:rsid w:val="00FD04FF"/>
    <w:rsid w:val="00FD0A2F"/>
    <w:rsid w:val="00FD0A70"/>
    <w:rsid w:val="00FD159F"/>
    <w:rsid w:val="00FD1AA2"/>
    <w:rsid w:val="00FD1C8A"/>
    <w:rsid w:val="00FD214E"/>
    <w:rsid w:val="00FD226B"/>
    <w:rsid w:val="00FD23E0"/>
    <w:rsid w:val="00FD31A4"/>
    <w:rsid w:val="00FD3258"/>
    <w:rsid w:val="00FD326A"/>
    <w:rsid w:val="00FD336E"/>
    <w:rsid w:val="00FD35A4"/>
    <w:rsid w:val="00FD3699"/>
    <w:rsid w:val="00FD3E29"/>
    <w:rsid w:val="00FD530B"/>
    <w:rsid w:val="00FD5D1F"/>
    <w:rsid w:val="00FD61FA"/>
    <w:rsid w:val="00FD62FC"/>
    <w:rsid w:val="00FD6533"/>
    <w:rsid w:val="00FD6894"/>
    <w:rsid w:val="00FD6A3E"/>
    <w:rsid w:val="00FD6BF8"/>
    <w:rsid w:val="00FD70DA"/>
    <w:rsid w:val="00FD7846"/>
    <w:rsid w:val="00FD7991"/>
    <w:rsid w:val="00FE0699"/>
    <w:rsid w:val="00FE0CF8"/>
    <w:rsid w:val="00FE0D5B"/>
    <w:rsid w:val="00FE1286"/>
    <w:rsid w:val="00FE1676"/>
    <w:rsid w:val="00FE1AE2"/>
    <w:rsid w:val="00FE1CAF"/>
    <w:rsid w:val="00FE1E37"/>
    <w:rsid w:val="00FE2632"/>
    <w:rsid w:val="00FE27BE"/>
    <w:rsid w:val="00FE2A24"/>
    <w:rsid w:val="00FE2C4B"/>
    <w:rsid w:val="00FE30AF"/>
    <w:rsid w:val="00FE37DF"/>
    <w:rsid w:val="00FE3D3C"/>
    <w:rsid w:val="00FE3FDC"/>
    <w:rsid w:val="00FE4479"/>
    <w:rsid w:val="00FE447F"/>
    <w:rsid w:val="00FE44A1"/>
    <w:rsid w:val="00FE464B"/>
    <w:rsid w:val="00FE4D1A"/>
    <w:rsid w:val="00FE5151"/>
    <w:rsid w:val="00FE5578"/>
    <w:rsid w:val="00FE58E6"/>
    <w:rsid w:val="00FE5F9E"/>
    <w:rsid w:val="00FE613A"/>
    <w:rsid w:val="00FE637F"/>
    <w:rsid w:val="00FE63B2"/>
    <w:rsid w:val="00FE6690"/>
    <w:rsid w:val="00FE6696"/>
    <w:rsid w:val="00FE703F"/>
    <w:rsid w:val="00FE7132"/>
    <w:rsid w:val="00FE75B3"/>
    <w:rsid w:val="00FE7660"/>
    <w:rsid w:val="00FE7864"/>
    <w:rsid w:val="00FE7C71"/>
    <w:rsid w:val="00FF0049"/>
    <w:rsid w:val="00FF024B"/>
    <w:rsid w:val="00FF02AA"/>
    <w:rsid w:val="00FF078C"/>
    <w:rsid w:val="00FF09D3"/>
    <w:rsid w:val="00FF0F37"/>
    <w:rsid w:val="00FF13CB"/>
    <w:rsid w:val="00FF1592"/>
    <w:rsid w:val="00FF1D56"/>
    <w:rsid w:val="00FF1DCB"/>
    <w:rsid w:val="00FF2154"/>
    <w:rsid w:val="00FF2FC5"/>
    <w:rsid w:val="00FF31E2"/>
    <w:rsid w:val="00FF3232"/>
    <w:rsid w:val="00FF335B"/>
    <w:rsid w:val="00FF3A01"/>
    <w:rsid w:val="00FF3C39"/>
    <w:rsid w:val="00FF3D1C"/>
    <w:rsid w:val="00FF3D80"/>
    <w:rsid w:val="00FF3E11"/>
    <w:rsid w:val="00FF402C"/>
    <w:rsid w:val="00FF4B8F"/>
    <w:rsid w:val="00FF527F"/>
    <w:rsid w:val="00FF5590"/>
    <w:rsid w:val="00FF6195"/>
    <w:rsid w:val="00FF61A1"/>
    <w:rsid w:val="00FF64C6"/>
    <w:rsid w:val="00FF68B7"/>
    <w:rsid w:val="00FF6F98"/>
    <w:rsid w:val="00FF700C"/>
    <w:rsid w:val="00FF7630"/>
    <w:rsid w:val="00FF798B"/>
    <w:rsid w:val="00FF7B48"/>
    <w:rsid w:val="00FF7CE6"/>
    <w:rsid w:val="00FF7D26"/>
    <w:rsid w:val="00FF7E19"/>
    <w:rsid w:val="01867762"/>
    <w:rsid w:val="01A41A37"/>
    <w:rsid w:val="01EA15B6"/>
    <w:rsid w:val="033028D0"/>
    <w:rsid w:val="033B0D21"/>
    <w:rsid w:val="037A53D9"/>
    <w:rsid w:val="039D74CB"/>
    <w:rsid w:val="049330A1"/>
    <w:rsid w:val="04EF223F"/>
    <w:rsid w:val="05487DF3"/>
    <w:rsid w:val="0552217E"/>
    <w:rsid w:val="06937F87"/>
    <w:rsid w:val="07361E07"/>
    <w:rsid w:val="087C1ACD"/>
    <w:rsid w:val="0974501D"/>
    <w:rsid w:val="09954C90"/>
    <w:rsid w:val="09BF5E3C"/>
    <w:rsid w:val="0A29600A"/>
    <w:rsid w:val="0AE94D27"/>
    <w:rsid w:val="0BDC5B70"/>
    <w:rsid w:val="0C686A7D"/>
    <w:rsid w:val="0D1407CA"/>
    <w:rsid w:val="0DCD0A6B"/>
    <w:rsid w:val="0E0A2535"/>
    <w:rsid w:val="0F383D9E"/>
    <w:rsid w:val="0F3B0527"/>
    <w:rsid w:val="106161EA"/>
    <w:rsid w:val="110107F2"/>
    <w:rsid w:val="114712B8"/>
    <w:rsid w:val="114E553F"/>
    <w:rsid w:val="129A7988"/>
    <w:rsid w:val="12A84027"/>
    <w:rsid w:val="135146CA"/>
    <w:rsid w:val="14445DAE"/>
    <w:rsid w:val="14467C71"/>
    <w:rsid w:val="14DB70CA"/>
    <w:rsid w:val="15085D64"/>
    <w:rsid w:val="16564358"/>
    <w:rsid w:val="172B2FE6"/>
    <w:rsid w:val="17A1091B"/>
    <w:rsid w:val="18026265"/>
    <w:rsid w:val="19055393"/>
    <w:rsid w:val="19BA0C3C"/>
    <w:rsid w:val="1A2E275C"/>
    <w:rsid w:val="1AB4584B"/>
    <w:rsid w:val="1B1B1C73"/>
    <w:rsid w:val="1BE41DEA"/>
    <w:rsid w:val="1C183BA7"/>
    <w:rsid w:val="1CDE1D4C"/>
    <w:rsid w:val="1D183C7A"/>
    <w:rsid w:val="1E6459F1"/>
    <w:rsid w:val="1EBF3C08"/>
    <w:rsid w:val="1F3A1D5A"/>
    <w:rsid w:val="22F4479D"/>
    <w:rsid w:val="23B2509B"/>
    <w:rsid w:val="245F227A"/>
    <w:rsid w:val="264E5160"/>
    <w:rsid w:val="26846761"/>
    <w:rsid w:val="2854354D"/>
    <w:rsid w:val="285F1720"/>
    <w:rsid w:val="292C4DB4"/>
    <w:rsid w:val="294B161C"/>
    <w:rsid w:val="295238A7"/>
    <w:rsid w:val="2ABC2655"/>
    <w:rsid w:val="2B0B6657"/>
    <w:rsid w:val="2B414F78"/>
    <w:rsid w:val="2D6C12CC"/>
    <w:rsid w:val="2DB16AA2"/>
    <w:rsid w:val="2DCB50C3"/>
    <w:rsid w:val="2E8F2B8C"/>
    <w:rsid w:val="2EB30EA3"/>
    <w:rsid w:val="2FD83EFB"/>
    <w:rsid w:val="303252A0"/>
    <w:rsid w:val="30812328"/>
    <w:rsid w:val="30C31993"/>
    <w:rsid w:val="32065432"/>
    <w:rsid w:val="32B31B04"/>
    <w:rsid w:val="35676352"/>
    <w:rsid w:val="35751D77"/>
    <w:rsid w:val="36C1704C"/>
    <w:rsid w:val="370E6775"/>
    <w:rsid w:val="37FD2FC4"/>
    <w:rsid w:val="38193DBD"/>
    <w:rsid w:val="383F646E"/>
    <w:rsid w:val="386A5B2C"/>
    <w:rsid w:val="38787FBB"/>
    <w:rsid w:val="3A5D365C"/>
    <w:rsid w:val="3AEF28D1"/>
    <w:rsid w:val="3B893EBA"/>
    <w:rsid w:val="3BA51680"/>
    <w:rsid w:val="3BAB7DCF"/>
    <w:rsid w:val="3C6949D6"/>
    <w:rsid w:val="3C7C6271"/>
    <w:rsid w:val="3C7D3072"/>
    <w:rsid w:val="3D7E2F43"/>
    <w:rsid w:val="3DB63AFE"/>
    <w:rsid w:val="3EE6564A"/>
    <w:rsid w:val="3F393EE0"/>
    <w:rsid w:val="3F3E3415"/>
    <w:rsid w:val="40DF0E2C"/>
    <w:rsid w:val="411B2EA2"/>
    <w:rsid w:val="42197B00"/>
    <w:rsid w:val="42FD5299"/>
    <w:rsid w:val="433D2748"/>
    <w:rsid w:val="43F86B5A"/>
    <w:rsid w:val="44C13601"/>
    <w:rsid w:val="452C628D"/>
    <w:rsid w:val="472F4F53"/>
    <w:rsid w:val="4769771B"/>
    <w:rsid w:val="47C35339"/>
    <w:rsid w:val="47DF3520"/>
    <w:rsid w:val="48407DED"/>
    <w:rsid w:val="495A672F"/>
    <w:rsid w:val="49B11EEE"/>
    <w:rsid w:val="49C74334"/>
    <w:rsid w:val="4A760938"/>
    <w:rsid w:val="4A7A4135"/>
    <w:rsid w:val="4C00505F"/>
    <w:rsid w:val="4CE36E64"/>
    <w:rsid w:val="4D1131D6"/>
    <w:rsid w:val="4DCF5B0C"/>
    <w:rsid w:val="4F09087C"/>
    <w:rsid w:val="51910213"/>
    <w:rsid w:val="52EA2650"/>
    <w:rsid w:val="53CB7832"/>
    <w:rsid w:val="53DF44D8"/>
    <w:rsid w:val="54F2442C"/>
    <w:rsid w:val="55C73F2E"/>
    <w:rsid w:val="56413168"/>
    <w:rsid w:val="56CB759D"/>
    <w:rsid w:val="56F85EF4"/>
    <w:rsid w:val="58D07A03"/>
    <w:rsid w:val="59307776"/>
    <w:rsid w:val="5A3C2A25"/>
    <w:rsid w:val="5AE40F0C"/>
    <w:rsid w:val="5B2A74E1"/>
    <w:rsid w:val="5B3E526A"/>
    <w:rsid w:val="5C715401"/>
    <w:rsid w:val="5CF64DB7"/>
    <w:rsid w:val="60534CDE"/>
    <w:rsid w:val="6070431F"/>
    <w:rsid w:val="6084251C"/>
    <w:rsid w:val="61A71581"/>
    <w:rsid w:val="61D012D6"/>
    <w:rsid w:val="62BB4313"/>
    <w:rsid w:val="62FF51FC"/>
    <w:rsid w:val="637E6115"/>
    <w:rsid w:val="66D0392E"/>
    <w:rsid w:val="683A73A0"/>
    <w:rsid w:val="68837070"/>
    <w:rsid w:val="689D3414"/>
    <w:rsid w:val="69290A63"/>
    <w:rsid w:val="69B8352E"/>
    <w:rsid w:val="6B974ABC"/>
    <w:rsid w:val="6CAD58F6"/>
    <w:rsid w:val="6D7B5435"/>
    <w:rsid w:val="6EB96679"/>
    <w:rsid w:val="6EB97FDC"/>
    <w:rsid w:val="6EF712B5"/>
    <w:rsid w:val="6F7C7229"/>
    <w:rsid w:val="6FC614FA"/>
    <w:rsid w:val="70096C0B"/>
    <w:rsid w:val="70FE478E"/>
    <w:rsid w:val="710D4BA5"/>
    <w:rsid w:val="714058AC"/>
    <w:rsid w:val="71A25C23"/>
    <w:rsid w:val="71C72948"/>
    <w:rsid w:val="7262635A"/>
    <w:rsid w:val="729A649C"/>
    <w:rsid w:val="731E779D"/>
    <w:rsid w:val="732E3E7B"/>
    <w:rsid w:val="738D5589"/>
    <w:rsid w:val="747A753D"/>
    <w:rsid w:val="74D23303"/>
    <w:rsid w:val="75202F3C"/>
    <w:rsid w:val="75A52982"/>
    <w:rsid w:val="76B5431B"/>
    <w:rsid w:val="77053025"/>
    <w:rsid w:val="77172AFB"/>
    <w:rsid w:val="78270980"/>
    <w:rsid w:val="7874457C"/>
    <w:rsid w:val="79F62E30"/>
    <w:rsid w:val="7B6D0503"/>
    <w:rsid w:val="7BDB5043"/>
    <w:rsid w:val="7C2A449F"/>
    <w:rsid w:val="7C907224"/>
    <w:rsid w:val="7DD5071A"/>
    <w:rsid w:val="7E3837B1"/>
    <w:rsid w:val="7ED14695"/>
    <w:rsid w:val="7EE85741"/>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B74617"/>
  <w15:docId w15:val="{2563714A-2E66-4763-A716-EF5C610E1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sv-SE" w:eastAsia="sv-S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33A07"/>
    <w:pPr>
      <w:widowControl w:val="0"/>
      <w:jc w:val="both"/>
    </w:pPr>
    <w:rPr>
      <w:rFonts w:asciiTheme="minorHAnsi" w:eastAsiaTheme="minorEastAsia" w:hAnsiTheme="minorHAnsi" w:cstheme="minorBidi"/>
      <w:kern w:val="2"/>
      <w:sz w:val="21"/>
      <w:szCs w:val="22"/>
      <w:lang w:val="en-US" w:eastAsia="zh-CN"/>
    </w:rPr>
  </w:style>
  <w:style w:type="paragraph" w:styleId="1">
    <w:name w:val="heading 1"/>
    <w:basedOn w:val="a0"/>
    <w:next w:val="a0"/>
    <w:link w:val="10"/>
    <w:uiPriority w:val="9"/>
    <w:qFormat/>
    <w:pPr>
      <w:keepNext/>
      <w:keepLines/>
      <w:spacing w:before="340" w:after="330" w:line="578" w:lineRule="auto"/>
      <w:outlineLvl w:val="0"/>
    </w:pPr>
    <w:rPr>
      <w:b/>
      <w:bCs/>
      <w:kern w:val="44"/>
      <w:sz w:val="44"/>
      <w:szCs w:val="44"/>
    </w:rPr>
  </w:style>
  <w:style w:type="paragraph" w:styleId="2">
    <w:name w:val="heading 2"/>
    <w:basedOn w:val="a0"/>
    <w:next w:val="a0"/>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0"/>
    <w:next w:val="a0"/>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0"/>
    <w:next w:val="a0"/>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annotation text"/>
    <w:basedOn w:val="a0"/>
    <w:link w:val="a7"/>
    <w:uiPriority w:val="99"/>
    <w:unhideWhenUsed/>
    <w:qFormat/>
    <w:pPr>
      <w:jc w:val="left"/>
    </w:pPr>
  </w:style>
  <w:style w:type="paragraph" w:styleId="a8">
    <w:name w:val="Body Text"/>
    <w:basedOn w:val="a0"/>
    <w:link w:val="a9"/>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0"/>
    <w:uiPriority w:val="99"/>
    <w:semiHidden/>
    <w:unhideWhenUsed/>
    <w:qFormat/>
    <w:pPr>
      <w:ind w:leftChars="200" w:left="100" w:hangingChars="200" w:hanging="200"/>
      <w:contextualSpacing/>
    </w:pPr>
  </w:style>
  <w:style w:type="paragraph" w:styleId="aa">
    <w:name w:val="Balloon Text"/>
    <w:basedOn w:val="a0"/>
    <w:link w:val="ab"/>
    <w:uiPriority w:val="99"/>
    <w:semiHidden/>
    <w:unhideWhenUsed/>
    <w:qFormat/>
    <w:rPr>
      <w:sz w:val="18"/>
      <w:szCs w:val="18"/>
    </w:rPr>
  </w:style>
  <w:style w:type="paragraph" w:styleId="ac">
    <w:name w:val="footer"/>
    <w:basedOn w:val="a0"/>
    <w:link w:val="ad"/>
    <w:uiPriority w:val="99"/>
    <w:unhideWhenUsed/>
    <w:qFormat/>
    <w:pPr>
      <w:tabs>
        <w:tab w:val="center" w:pos="4153"/>
        <w:tab w:val="right" w:pos="8306"/>
      </w:tabs>
      <w:snapToGrid w:val="0"/>
      <w:jc w:val="left"/>
    </w:pPr>
    <w:rPr>
      <w:sz w:val="18"/>
      <w:szCs w:val="18"/>
    </w:rPr>
  </w:style>
  <w:style w:type="paragraph" w:styleId="ae">
    <w:name w:val="header"/>
    <w:basedOn w:val="a0"/>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af0">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1">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2">
    <w:name w:val="annotation subject"/>
    <w:basedOn w:val="a6"/>
    <w:next w:val="a6"/>
    <w:link w:val="af3"/>
    <w:uiPriority w:val="99"/>
    <w:semiHidden/>
    <w:unhideWhenUsed/>
    <w:qFormat/>
    <w:rPr>
      <w:b/>
      <w:bCs/>
    </w:rPr>
  </w:style>
  <w:style w:type="table" w:styleId="af4">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qFormat/>
    <w:rPr>
      <w:color w:val="800080" w:themeColor="followedHyperlink"/>
      <w:u w:val="single"/>
    </w:rPr>
  </w:style>
  <w:style w:type="character" w:styleId="af6">
    <w:name w:val="Hyperlink"/>
    <w:uiPriority w:val="99"/>
    <w:qFormat/>
    <w:rPr>
      <w:color w:val="0000FF"/>
      <w:kern w:val="2"/>
      <w:u w:val="single"/>
      <w:lang w:val="en-GB" w:eastAsia="zh-CN" w:bidi="ar-SA"/>
    </w:rPr>
  </w:style>
  <w:style w:type="character" w:styleId="af7">
    <w:name w:val="annotation reference"/>
    <w:basedOn w:val="a1"/>
    <w:uiPriority w:val="99"/>
    <w:semiHidden/>
    <w:unhideWhenUsed/>
    <w:qFormat/>
    <w:rPr>
      <w:sz w:val="21"/>
      <w:szCs w:val="21"/>
    </w:rPr>
  </w:style>
  <w:style w:type="character" w:customStyle="1" w:styleId="ab">
    <w:name w:val="批注框文本 字符"/>
    <w:basedOn w:val="a1"/>
    <w:link w:val="aa"/>
    <w:uiPriority w:val="99"/>
    <w:semiHidden/>
    <w:qFormat/>
    <w:rPr>
      <w:sz w:val="18"/>
      <w:szCs w:val="18"/>
    </w:rPr>
  </w:style>
  <w:style w:type="character" w:customStyle="1" w:styleId="af">
    <w:name w:val="页眉 字符"/>
    <w:basedOn w:val="a1"/>
    <w:link w:val="ae"/>
    <w:uiPriority w:val="99"/>
    <w:qFormat/>
    <w:rPr>
      <w:sz w:val="18"/>
      <w:szCs w:val="18"/>
    </w:rPr>
  </w:style>
  <w:style w:type="character" w:customStyle="1" w:styleId="ad">
    <w:name w:val="页脚 字符"/>
    <w:basedOn w:val="a1"/>
    <w:link w:val="ac"/>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2"/>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qFormat/>
    <w:rPr>
      <w:rFonts w:ascii="Times New Roman" w:eastAsia="宋体" w:hAnsi="Times New Roman"/>
      <w:b/>
      <w:kern w:val="0"/>
      <w:sz w:val="22"/>
      <w:szCs w:val="20"/>
      <w:lang w:val="zh-CN" w:eastAsia="zh-CN"/>
    </w:rPr>
  </w:style>
  <w:style w:type="character" w:customStyle="1" w:styleId="a7">
    <w:name w:val="批注文字 字符"/>
    <w:basedOn w:val="a1"/>
    <w:link w:val="a6"/>
    <w:uiPriority w:val="99"/>
    <w:qFormat/>
  </w:style>
  <w:style w:type="character" w:customStyle="1" w:styleId="af3">
    <w:name w:val="批注主题 字符"/>
    <w:basedOn w:val="a7"/>
    <w:link w:val="af2"/>
    <w:uiPriority w:val="99"/>
    <w:semiHidden/>
    <w:qFormat/>
    <w:rPr>
      <w:b/>
      <w:bCs/>
    </w:rPr>
  </w:style>
  <w:style w:type="character" w:customStyle="1" w:styleId="30">
    <w:name w:val="标题 3 字符"/>
    <w:basedOn w:val="a1"/>
    <w:link w:val="3"/>
    <w:uiPriority w:val="9"/>
    <w:qFormat/>
    <w:rPr>
      <w:rFonts w:ascii="Times New Roman" w:hAnsi="Times New Roman"/>
      <w:bCs/>
      <w:sz w:val="24"/>
      <w:szCs w:val="32"/>
    </w:rPr>
  </w:style>
  <w:style w:type="paragraph" w:styleId="af8">
    <w:name w:val="List Paragraph"/>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link w:val="af8"/>
    <w:uiPriority w:val="34"/>
    <w:qFormat/>
    <w:locked/>
    <w:rPr>
      <w:rFonts w:ascii="Times New Roman" w:eastAsia="宋体" w:hAnsi="Times New Roman" w:cs="Times New Roman"/>
      <w:kern w:val="0"/>
      <w:sz w:val="22"/>
      <w:lang w:eastAsia="en-US"/>
    </w:rPr>
  </w:style>
  <w:style w:type="character" w:customStyle="1" w:styleId="a9">
    <w:name w:val="正文文本 字符"/>
    <w:basedOn w:val="a1"/>
    <w:link w:val="a8"/>
    <w:qFormat/>
    <w:rPr>
      <w:rFonts w:ascii="Times" w:eastAsia="Times New Roman" w:hAnsi="Times" w:cs="Times New Roman"/>
      <w:kern w:val="0"/>
      <w:sz w:val="20"/>
      <w:szCs w:val="24"/>
      <w:lang w:eastAsia="en-US"/>
    </w:rPr>
  </w:style>
  <w:style w:type="table" w:customStyle="1" w:styleId="11">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3"/>
      </w:numPr>
      <w:tabs>
        <w:tab w:val="left" w:pos="1701"/>
      </w:tabs>
    </w:pPr>
    <w:rPr>
      <w:b/>
      <w:bCs/>
    </w:rPr>
  </w:style>
  <w:style w:type="paragraph" w:customStyle="1" w:styleId="Obserevation">
    <w:name w:val="Obserevation"/>
    <w:basedOn w:val="a0"/>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3">
    <w:name w:val="列表段落 字符1"/>
    <w:uiPriority w:val="34"/>
    <w:qFormat/>
    <w:locked/>
    <w:rPr>
      <w:rFonts w:ascii="Times New Roman" w:eastAsia="宋体" w:hAnsi="Times New Roman" w:cs="Times New Roman"/>
      <w:kern w:val="0"/>
      <w:sz w:val="22"/>
      <w:lang w:eastAsia="en-US"/>
    </w:rPr>
  </w:style>
  <w:style w:type="character" w:customStyle="1" w:styleId="af9">
    <w:name w:val="列出段落 字符"/>
    <w:basedOn w:val="a1"/>
    <w:uiPriority w:val="34"/>
    <w:qFormat/>
    <w:locked/>
    <w:rPr>
      <w:rFonts w:ascii="宋体" w:hAnsi="宋体"/>
    </w:rPr>
  </w:style>
  <w:style w:type="paragraph" w:customStyle="1" w:styleId="Default">
    <w:name w:val="Default"/>
    <w:qFormat/>
    <w:pPr>
      <w:widowControl w:val="0"/>
      <w:autoSpaceDE w:val="0"/>
      <w:autoSpaceDN w:val="0"/>
      <w:adjustRightInd w:val="0"/>
    </w:pPr>
    <w:rPr>
      <w:color w:val="000000"/>
      <w:sz w:val="24"/>
      <w:szCs w:val="24"/>
      <w:lang w:val="en-US"/>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14">
    <w:name w:val="修订1"/>
    <w:hidden/>
    <w:uiPriority w:val="99"/>
    <w:semiHidden/>
    <w:qFormat/>
    <w:rPr>
      <w:rFonts w:asciiTheme="minorHAnsi" w:eastAsiaTheme="minorEastAsia" w:hAnsiTheme="minorHAnsi" w:cstheme="minorBidi"/>
      <w:kern w:val="2"/>
      <w:sz w:val="21"/>
      <w:szCs w:val="22"/>
      <w:lang w:val="en-US" w:eastAsia="zh-CN"/>
    </w:rPr>
  </w:style>
  <w:style w:type="table" w:customStyle="1" w:styleId="23">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0Maintext">
    <w:name w:val="0 Main text"/>
    <w:basedOn w:val="a0"/>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eastAsia="en-US"/>
    </w:rPr>
  </w:style>
  <w:style w:type="paragraph" w:customStyle="1" w:styleId="B3">
    <w:name w:val="B3"/>
    <w:basedOn w:val="a0"/>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character" w:customStyle="1" w:styleId="B3Char">
    <w:name w:val="B3 Char"/>
    <w:link w:val="B3"/>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___2.vsd"/><Relationship Id="rId42" Type="http://schemas.openxmlformats.org/officeDocument/2006/relationships/image" Target="media/image20.emf"/><Relationship Id="rId47" Type="http://schemas.openxmlformats.org/officeDocument/2006/relationships/image" Target="media/image24.wmf"/><Relationship Id="rId63" Type="http://schemas.openxmlformats.org/officeDocument/2006/relationships/image" Target="media/image40.wmf"/><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package" Target="embeddings/Microsoft_Visio____1.vsdx"/><Relationship Id="rId37" Type="http://schemas.openxmlformats.org/officeDocument/2006/relationships/oleObject" Target="embeddings/Microsoft_Visio_2003-2010____6.vsd"/><Relationship Id="rId40" Type="http://schemas.openxmlformats.org/officeDocument/2006/relationships/image" Target="media/image19.emf"/><Relationship Id="rId45" Type="http://schemas.openxmlformats.org/officeDocument/2006/relationships/image" Target="media/image22.wmf"/><Relationship Id="rId53" Type="http://schemas.openxmlformats.org/officeDocument/2006/relationships/image" Target="media/image30.wmf"/><Relationship Id="rId58" Type="http://schemas.openxmlformats.org/officeDocument/2006/relationships/image" Target="media/image35.wmf"/><Relationship Id="rId66" Type="http://schemas.openxmlformats.org/officeDocument/2006/relationships/image" Target="media/image43.png"/><Relationship Id="rId5" Type="http://schemas.openxmlformats.org/officeDocument/2006/relationships/customXml" Target="../customXml/item5.xml"/><Relationship Id="rId61" Type="http://schemas.openxmlformats.org/officeDocument/2006/relationships/image" Target="media/image38.wmf"/><Relationship Id="rId19" Type="http://schemas.openxmlformats.org/officeDocument/2006/relationships/oleObject" Target="embeddings/Microsoft_Visio_2003-2010____1.vsd"/><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package" Target="embeddings/Microsoft_Visio____.vsdx"/><Relationship Id="rId35" Type="http://schemas.openxmlformats.org/officeDocument/2006/relationships/oleObject" Target="embeddings/Microsoft_Visio_2003-2010____5.vsd"/><Relationship Id="rId43" Type="http://schemas.openxmlformats.org/officeDocument/2006/relationships/oleObject" Target="embeddings/Microsoft_Visio_2003-2010____9.vsd"/><Relationship Id="rId48" Type="http://schemas.openxmlformats.org/officeDocument/2006/relationships/image" Target="media/image25.wmf"/><Relationship Id="rId56" Type="http://schemas.openxmlformats.org/officeDocument/2006/relationships/image" Target="media/image33.wmf"/><Relationship Id="rId64" Type="http://schemas.openxmlformats.org/officeDocument/2006/relationships/image" Target="media/image41.w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w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Microsoft_Visio_2003-2010____.vsd"/><Relationship Id="rId25" Type="http://schemas.openxmlformats.org/officeDocument/2006/relationships/oleObject" Target="embeddings/Microsoft_Visio_2003-2010____4.vsd"/><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wmf"/><Relationship Id="rId59" Type="http://schemas.openxmlformats.org/officeDocument/2006/relationships/image" Target="media/image36.wmf"/><Relationship Id="rId67" Type="http://schemas.openxmlformats.org/officeDocument/2006/relationships/image" Target="media/image44.png"/><Relationship Id="rId20" Type="http://schemas.openxmlformats.org/officeDocument/2006/relationships/image" Target="media/image7.emf"/><Relationship Id="rId41" Type="http://schemas.openxmlformats.org/officeDocument/2006/relationships/oleObject" Target="embeddings/Microsoft_Visio_2003-2010____8.vsd"/><Relationship Id="rId54" Type="http://schemas.openxmlformats.org/officeDocument/2006/relationships/image" Target="media/image31.wmf"/><Relationship Id="rId62" Type="http://schemas.openxmlformats.org/officeDocument/2006/relationships/image" Target="media/image39.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Microsoft_Visio_2003-2010____3.vsd"/><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image" Target="media/image26.wmf"/><Relationship Id="rId57" Type="http://schemas.openxmlformats.org/officeDocument/2006/relationships/image" Target="media/image34.wmf"/><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1.wmf"/><Relationship Id="rId52" Type="http://schemas.openxmlformats.org/officeDocument/2006/relationships/image" Target="media/image29.wmf"/><Relationship Id="rId60" Type="http://schemas.openxmlformats.org/officeDocument/2006/relationships/image" Target="media/image37.wmf"/><Relationship Id="rId65" Type="http://schemas.openxmlformats.org/officeDocument/2006/relationships/image" Target="media/image42.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emf"/><Relationship Id="rId39" Type="http://schemas.openxmlformats.org/officeDocument/2006/relationships/oleObject" Target="embeddings/Microsoft_Visio_2003-2010____7.vsd"/><Relationship Id="rId34" Type="http://schemas.openxmlformats.org/officeDocument/2006/relationships/image" Target="media/image16.emf"/><Relationship Id="rId50" Type="http://schemas.openxmlformats.org/officeDocument/2006/relationships/image" Target="media/image27.wmf"/><Relationship Id="rId55" Type="http://schemas.openxmlformats.org/officeDocument/2006/relationships/image" Target="media/image3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8D8B6A3314CED41B91F0CB1633419F8" ma:contentTypeVersion="14" ma:contentTypeDescription="Create a new document." ma:contentTypeScope="" ma:versionID="975264cd7d48825941764728eecc3e8d">
  <xsd:schema xmlns:xsd="http://www.w3.org/2001/XMLSchema" xmlns:xs="http://www.w3.org/2001/XMLSchema" xmlns:p="http://schemas.microsoft.com/office/2006/metadata/properties" xmlns:ns3="eb0ae652-2aea-4f31-9ce0-6a0d02fae049" xmlns:ns4="f946304e-6e60-4d7a-9cd7-9eb693677363" targetNamespace="http://schemas.microsoft.com/office/2006/metadata/properties" ma:root="true" ma:fieldsID="740b4d60e4ab22d6f6caa89293d2490b" ns3:_="" ns4:_="">
    <xsd:import namespace="eb0ae652-2aea-4f31-9ce0-6a0d02fae049"/>
    <xsd:import namespace="f946304e-6e60-4d7a-9cd7-9eb6936773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0ae652-2aea-4f31-9ce0-6a0d02fae0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946304e-6e60-4d7a-9cd7-9eb6936773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2.xml><?xml version="1.0" encoding="utf-8"?>
<ds:datastoreItem xmlns:ds="http://schemas.openxmlformats.org/officeDocument/2006/customXml" ds:itemID="{50FF41D2-75CD-4E0F-BA95-CC36379522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0ae652-2aea-4f31-9ce0-6a0d02fae049"/>
    <ds:schemaRef ds:uri="f946304e-6e60-4d7a-9cd7-9eb6936773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E3E5478-42FD-4CD7-B4AB-15C25DC08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97</Pages>
  <Words>30123</Words>
  <Characters>171702</Characters>
  <Application>Microsoft Office Word</Application>
  <DocSecurity>0</DocSecurity>
  <Lines>1430</Lines>
  <Paragraphs>402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P R C</Company>
  <LinksUpToDate>false</LinksUpToDate>
  <CharactersWithSpaces>201423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China Telecom</cp:lastModifiedBy>
  <cp:revision>26</cp:revision>
  <cp:lastPrinted>2021-04-15T03:16:00Z</cp:lastPrinted>
  <dcterms:created xsi:type="dcterms:W3CDTF">2021-10-14T00:17:00Z</dcterms:created>
  <dcterms:modified xsi:type="dcterms:W3CDTF">2021-10-14T03:19:00Z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0x010100F8D8B6A3314CED41B91F0CB1633419F8</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(3)7jQhDvHlfaYv8poOqTy+PaDOjCMeMvCOvakFL4Yxxn1kbvrdpQkAyXGCTnmvmpX9mi1BI5s1
eP8qEdC6kwqC2iq8vaLLq5CICm+Q87D6nQ+NMjgN7mAGYjXGJKoxjRdBRjuTN008XFaXtV7j
uTe4g6FwIH5tAoKU/W7xkOc2fO4CLFBs9dpymZrblaKiCm71+QYE2CoWdVpbQJCpjotD01Aw
sAyEmVwlgKXfTeprfA</vt:lpwstr>
  </property>
  <property fmtid="{D5CDD505-2E9C-101B-9397-08002B2CF9AE}" pid="6" name="_2015_ms_pID_7253431">
    <vt:lpwstr>PWOlb0BYKdcQs+6yE4VreJgQx5MroyNEaNMtM8Jdgu+o0bY5cixai+
dBROoclmgGM04QlSnUiM6jfqM86wpoLIgGajNvknR+ADubG7C8YCXKgA4yE++baV8hIFf0E8
r0fuuvg3qenTCMHU49zIuEA1NprNO6YcJEWMyNhf6vHM2UJWrCOa7MQMZFzJ+2gAYQzUZLEK
nckddUjs9TDA1kisspXsBgqUlRYinry5uiD1</vt:lpwstr>
  </property>
  <property fmtid="{D5CDD505-2E9C-101B-9397-08002B2CF9AE}" pid="7" name="NSCPROP_SA">
    <vt:lpwstr>C:\mySingle\TEMP\R1-20xxxxx - [103-e-NR-CovEnh-04] - v138_QC_Samsung.docx</vt:lpwstr>
  </property>
  <property fmtid="{D5CDD505-2E9C-101B-9397-08002B2CF9AE}" pid="8" name="_2015_ms_pID_7253432">
    <vt:lpwstr>Pw==</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1634049809</vt:lpwstr>
  </property>
</Properties>
</file>